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32167276"/>
        <w:docPartObj>
          <w:docPartGallery w:val="Cover Pages"/>
          <w:docPartUnique/>
        </w:docPartObj>
      </w:sdtPr>
      <w:sdtContent>
        <w:p w14:paraId="449B0E86" w14:textId="5BA8D47C" w:rsidR="00104802" w:rsidRDefault="00911D79">
          <w:r>
            <w:rPr>
              <w:noProof/>
            </w:rPr>
            <w:drawing>
              <wp:anchor distT="0" distB="0" distL="114300" distR="114300" simplePos="0" relativeHeight="251658241" behindDoc="1" locked="0" layoutInCell="1" allowOverlap="1" wp14:anchorId="1445E7FC" wp14:editId="35D1C421">
                <wp:simplePos x="0" y="0"/>
                <wp:positionH relativeFrom="column">
                  <wp:posOffset>-417830</wp:posOffset>
                </wp:positionH>
                <wp:positionV relativeFrom="paragraph">
                  <wp:posOffset>-1487170</wp:posOffset>
                </wp:positionV>
                <wp:extent cx="8170545" cy="5681345"/>
                <wp:effectExtent l="0" t="0" r="1905" b="0"/>
                <wp:wrapNone/>
                <wp:docPr id="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5"/>
                        <pic:cNvPicPr>
                          <a:picLocks noChangeAspect="1" noChangeArrowheads="1"/>
                        </pic:cNvPicPr>
                      </pic:nvPicPr>
                      <pic:blipFill>
                        <a:blip r:embed="rId14" cstate="print">
                          <a:alphaModFix/>
                          <a:extLst>
                            <a:ext uri="{28A0092B-C50C-407E-A947-70E740481C1C}">
                              <a14:useLocalDpi xmlns:a14="http://schemas.microsoft.com/office/drawing/2010/main" val="0"/>
                            </a:ext>
                          </a:extLst>
                        </a:blip>
                        <a:stretch>
                          <a:fillRect/>
                        </a:stretch>
                      </pic:blipFill>
                      <pic:spPr bwMode="auto">
                        <a:xfrm>
                          <a:off x="0" y="0"/>
                          <a:ext cx="8170545" cy="5681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852E70" w14:textId="3960BA3A" w:rsidR="00104802" w:rsidRDefault="00F00314">
          <w:pPr>
            <w:spacing w:after="160" w:line="259" w:lineRule="auto"/>
          </w:pPr>
          <w:r>
            <w:rPr>
              <w:noProof/>
            </w:rPr>
            <mc:AlternateContent>
              <mc:Choice Requires="wps">
                <w:drawing>
                  <wp:anchor distT="0" distB="0" distL="114300" distR="114300" simplePos="0" relativeHeight="251658242" behindDoc="0" locked="0" layoutInCell="1" allowOverlap="1" wp14:anchorId="3EA6278D" wp14:editId="0B5A8BDB">
                    <wp:simplePos x="0" y="0"/>
                    <wp:positionH relativeFrom="column">
                      <wp:posOffset>-275590</wp:posOffset>
                    </wp:positionH>
                    <wp:positionV relativeFrom="paragraph">
                      <wp:posOffset>6811010</wp:posOffset>
                    </wp:positionV>
                    <wp:extent cx="6540500" cy="900430"/>
                    <wp:effectExtent l="0" t="0" r="0" b="0"/>
                    <wp:wrapNone/>
                    <wp:docPr id="941152204" name="object 8"/>
                    <wp:cNvGraphicFramePr/>
                    <a:graphic xmlns:a="http://schemas.openxmlformats.org/drawingml/2006/main">
                      <a:graphicData uri="http://schemas.microsoft.com/office/word/2010/wordprocessingShape">
                        <wps:wsp>
                          <wps:cNvSpPr/>
                          <wps:spPr>
                            <a:xfrm>
                              <a:off x="0" y="0"/>
                              <a:ext cx="6540500" cy="900430"/>
                            </a:xfrm>
                            <a:custGeom>
                              <a:avLst/>
                              <a:gdLst/>
                              <a:ahLst/>
                              <a:cxnLst/>
                              <a:rect l="l" t="t" r="r" b="b"/>
                              <a:pathLst>
                                <a:path w="6540500" h="900429">
                                  <a:moveTo>
                                    <a:pt x="6539992" y="0"/>
                                  </a:moveTo>
                                  <a:lnTo>
                                    <a:pt x="0" y="0"/>
                                  </a:lnTo>
                                  <a:lnTo>
                                    <a:pt x="0" y="899998"/>
                                  </a:lnTo>
                                  <a:lnTo>
                                    <a:pt x="6539992" y="899998"/>
                                  </a:lnTo>
                                  <a:lnTo>
                                    <a:pt x="6539992" y="0"/>
                                  </a:lnTo>
                                  <a:close/>
                                </a:path>
                              </a:pathLst>
                            </a:custGeom>
                            <a:solidFill>
                              <a:schemeClr val="accent3"/>
                            </a:solidFill>
                          </wps:spPr>
                          <wps:bodyPr wrap="square" lIns="0" tIns="0" rIns="0" bIns="0" rtlCol="0"/>
                        </wps:wsp>
                      </a:graphicData>
                    </a:graphic>
                  </wp:anchor>
                </w:drawing>
              </mc:Choice>
              <mc:Fallback xmlns:a14="http://schemas.microsoft.com/office/drawing/2010/main" xmlns:pic="http://schemas.openxmlformats.org/drawingml/2006/picture" xmlns:a="http://schemas.openxmlformats.org/drawingml/2006/main" xmlns:w16cei="http://schemas.microsoft.com/office/word/2026/wordml/cei">
                <w:pict w14:anchorId="07EBBAD8">
                  <v:shape id="object 8" style="position:absolute;margin-left:-21.7pt;margin-top:536.3pt;width:515pt;height:70.9pt;z-index:251658242;visibility:visible;mso-wrap-style:square;mso-wrap-distance-left:9pt;mso-wrap-distance-top:0;mso-wrap-distance-right:9pt;mso-wrap-distance-bottom:0;mso-position-horizontal:absolute;mso-position-horizontal-relative:text;mso-position-vertical:absolute;mso-position-vertical-relative:text;v-text-anchor:top" coordsize="6540500,900429" o:spid="_x0000_s1026" fillcolor="#4970b7 [3206]" stroked="f" path="m6539992,l,,,899998r6539992,l6539992,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" w14:anchorId="379BE07B">
                    <v:path arrowok="t"/>
                  </v:shape>
                </w:pict>
              </mc:Fallback>
            </mc:AlternateContent>
          </w:r>
          <w:r w:rsidR="003B7248">
            <w:rPr>
              <w:noProof/>
            </w:rPr>
            <mc:AlternateContent>
              <mc:Choice Requires="wps">
                <w:drawing>
                  <wp:anchor distT="0" distB="0" distL="114300" distR="114300" simplePos="0" relativeHeight="251658240" behindDoc="0" locked="0" layoutInCell="1" allowOverlap="1" wp14:anchorId="2CCD5270" wp14:editId="4ED50BC0">
                    <wp:simplePos x="0" y="0"/>
                    <wp:positionH relativeFrom="page">
                      <wp:posOffset>2720340</wp:posOffset>
                    </wp:positionH>
                    <wp:positionV relativeFrom="page">
                      <wp:posOffset>6711950</wp:posOffset>
                    </wp:positionV>
                    <wp:extent cx="3813810" cy="2475230"/>
                    <wp:effectExtent l="0" t="0" r="0" b="0"/>
                    <wp:wrapSquare wrapText="bothSides"/>
                    <wp:docPr id="470" name="Text Box 265"/>
                    <wp:cNvGraphicFramePr/>
                    <a:graphic xmlns:a="http://schemas.openxmlformats.org/drawingml/2006/main">
                      <a:graphicData uri="http://schemas.microsoft.com/office/word/2010/wordprocessingShape">
                        <wps:wsp>
                          <wps:cNvSpPr txBox="1"/>
                          <wps:spPr>
                            <a:xfrm>
                              <a:off x="0" y="0"/>
                              <a:ext cx="3813810" cy="2475230"/>
                            </a:xfrm>
                            <a:prstGeom prst="rect">
                              <a:avLst/>
                            </a:prstGeom>
                            <a:noFill/>
                            <a:ln w="6350">
                              <a:noFill/>
                            </a:ln>
                            <a:effectLst/>
                          </wps:spPr>
                          <wps:txbx>
                            <w:txbxContent>
                              <w:sdt>
                                <w:sdtPr>
                                  <w:rPr>
                                    <w:rFonts w:asciiTheme="majorHAnsi" w:eastAsiaTheme="majorEastAsia" w:hAnsiTheme="majorHAnsi" w:cstheme="majorBidi"/>
                                    <w:noProof/>
                                    <w:color w:val="6FAD45" w:themeColor="accent1"/>
                                    <w:sz w:val="72"/>
                                    <w:szCs w:val="144"/>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0CCFBDF5" w14:textId="7B94BBE3" w:rsidR="00104802" w:rsidRPr="002300A5" w:rsidRDefault="00104802">
                                    <w:pPr>
                                      <w:rPr>
                                        <w:rFonts w:asciiTheme="majorHAnsi" w:eastAsiaTheme="majorEastAsia" w:hAnsiTheme="majorHAnsi" w:cstheme="majorBidi"/>
                                        <w:noProof/>
                                        <w:color w:val="6FAD45" w:themeColor="accent1"/>
                                        <w:sz w:val="72"/>
                                        <w:szCs w:val="144"/>
                                      </w:rPr>
                                    </w:pPr>
                                    <w:r w:rsidRPr="002300A5">
                                      <w:rPr>
                                        <w:rFonts w:asciiTheme="majorHAnsi" w:eastAsiaTheme="majorEastAsia" w:hAnsiTheme="majorHAnsi" w:cstheme="majorBidi"/>
                                        <w:noProof/>
                                        <w:color w:val="6FAD45" w:themeColor="accent1"/>
                                        <w:sz w:val="72"/>
                                        <w:szCs w:val="144"/>
                                      </w:rPr>
                                      <w:t>Technical Data Integration and Interpretation</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w:pict>
                  <v:shapetype w14:anchorId="2CCD5270" id="_x0000_t202" coordsize="21600,21600" o:spt="202" path="m,l,21600r21600,l21600,xe">
                    <v:stroke joinstyle="miter"/>
                    <v:path gradientshapeok="t" o:connecttype="rect"/>
                  </v:shapetype>
                  <v:shape id="Text Box 265" o:spid="_x0000_s1026" type="#_x0000_t202" style="position:absolute;margin-left:214.2pt;margin-top:528.5pt;width:300.3pt;height:194.9pt;z-index:251658240;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" filled="f" stroked="f" strokeweight=".5pt">
                    <v:textbox style="mso-fit-shape-to-text:t">
                      <w:txbxContent>
                        <w:sdt>
                          <w:sdtPr>
                            <w:rPr>
                              <w:rFonts w:asciiTheme="majorHAnsi" w:eastAsiaTheme="majorEastAsia" w:hAnsiTheme="majorHAnsi" w:cstheme="majorBidi"/>
                              <w:noProof/>
                              <w:color w:val="6FAD45" w:themeColor="accent1"/>
                              <w:sz w:val="72"/>
                              <w:szCs w:val="144"/>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0CCFBDF5" w14:textId="7B94BBE3" w:rsidR="00104802" w:rsidRPr="002300A5" w:rsidRDefault="00104802">
                              <w:pPr>
                                <w:rPr>
                                  <w:rFonts w:asciiTheme="majorHAnsi" w:eastAsiaTheme="majorEastAsia" w:hAnsiTheme="majorHAnsi" w:cstheme="majorBidi"/>
                                  <w:noProof/>
                                  <w:color w:val="6FAD45" w:themeColor="accent1"/>
                                  <w:sz w:val="72"/>
                                  <w:szCs w:val="144"/>
                                </w:rPr>
                              </w:pPr>
                              <w:r w:rsidRPr="002300A5">
                                <w:rPr>
                                  <w:rFonts w:asciiTheme="majorHAnsi" w:eastAsiaTheme="majorEastAsia" w:hAnsiTheme="majorHAnsi" w:cstheme="majorBidi"/>
                                  <w:noProof/>
                                  <w:color w:val="6FAD45" w:themeColor="accent1"/>
                                  <w:sz w:val="72"/>
                                  <w:szCs w:val="144"/>
                                </w:rPr>
                                <w:t>Technical Data Integration and Interpretation</w:t>
                              </w:r>
                            </w:p>
                          </w:sdtContent>
                        </w:sdt>
                      </w:txbxContent>
                    </v:textbox>
                    <w10:wrap type="square" anchorx="page" anchory="page"/>
                  </v:shape>
                </w:pict>
              </mc:Fallback>
            </mc:AlternateContent>
          </w:r>
          <w:r w:rsidR="00104802">
            <w:br w:type="page"/>
          </w:r>
        </w:p>
      </w:sdtContent>
    </w:sdt>
    <w:p w14:paraId="1586892C" w14:textId="77777777" w:rsidR="00BA2675" w:rsidRDefault="00BA2675">
      <w:pPr>
        <w:spacing w:after="160" w:line="259" w:lineRule="auto"/>
        <w:sectPr w:rsidR="00BA2675" w:rsidSect="00912F19">
          <w:headerReference w:type="default" r:id="rId15"/>
          <w:footerReference w:type="default" r:id="rId16"/>
          <w:footerReference w:type="first" r:id="rId17"/>
          <w:pgSz w:w="12240" w:h="15840" w:code="1"/>
          <w:pgMar w:top="360" w:right="360" w:bottom="360" w:left="360" w:header="720" w:footer="144" w:gutter="0"/>
          <w:pgNumType w:start="0"/>
          <w:cols w:space="720"/>
          <w:noEndnote/>
          <w:docGrid w:linePitch="299"/>
        </w:sectPr>
      </w:pPr>
    </w:p>
    <w:p w14:paraId="702937B5" w14:textId="77777777" w:rsidR="00A74AE0" w:rsidRDefault="00A74AE0" w:rsidP="00A810B6"/>
    <w:sdt>
      <w:sdtPr>
        <w:rPr>
          <w:rFonts w:asciiTheme="minorHAnsi" w:hAnsiTheme="minorHAnsi"/>
          <w:caps/>
          <w:color w:val="404040" w:themeColor="text1" w:themeTint="BF"/>
          <w:spacing w:val="0"/>
          <w:sz w:val="20"/>
        </w:rPr>
        <w:id w:val="1817223929"/>
        <w:docPartObj>
          <w:docPartGallery w:val="Table of Contents"/>
          <w:docPartUnique/>
        </w:docPartObj>
      </w:sdtPr>
      <w:sdtEndPr>
        <w:rPr>
          <w:caps w:val="0"/>
        </w:rPr>
      </w:sdtEndPr>
      <w:sdtContent>
        <w:p w14:paraId="784B2093" w14:textId="3FF7D202" w:rsidR="003160DA" w:rsidRPr="009A79AE" w:rsidRDefault="009A79AE" w:rsidP="00F420C8">
          <w:pPr>
            <w:pStyle w:val="Header"/>
            <w:rPr>
              <w:color w:val="332F2E" w:themeColor="accent4"/>
              <w:sz w:val="40"/>
              <w:szCs w:val="40"/>
            </w:rPr>
          </w:pPr>
          <w:r w:rsidRPr="009A79AE">
            <w:rPr>
              <w:color w:val="332F2E" w:themeColor="accent4"/>
              <w:sz w:val="40"/>
              <w:szCs w:val="40"/>
            </w:rPr>
            <w:t>TABLE OF CONTENTS</w:t>
          </w:r>
        </w:p>
        <w:p w14:paraId="716EA430" w14:textId="4B8D08B5" w:rsidR="002300A5" w:rsidRDefault="002300A5">
          <w:pPr>
            <w:pStyle w:val="TOC1"/>
            <w:rPr>
              <w:rFonts w:asciiTheme="minorHAnsi" w:hAnsiTheme="minorHAnsi" w:cstheme="minorBidi"/>
              <w:b w:val="0"/>
              <w:caps w:val="0"/>
              <w:noProof/>
              <w:color w:val="auto"/>
              <w:kern w:val="2"/>
              <w:position w:val="0"/>
              <w:sz w:val="24"/>
              <w:szCs w:val="24"/>
              <w14:ligatures w14:val="standardContextual"/>
            </w:rPr>
          </w:pPr>
          <w:r>
            <w:rPr>
              <w:b w:val="0"/>
              <w:caps w:val="0"/>
              <w:color w:val="auto"/>
            </w:rPr>
            <w:fldChar w:fldCharType="begin"/>
          </w:r>
          <w:r>
            <w:rPr>
              <w:b w:val="0"/>
              <w:caps w:val="0"/>
              <w:color w:val="auto"/>
            </w:rPr>
            <w:instrText xml:space="preserve"> TOC \o "1-2" \h \z \u </w:instrText>
          </w:r>
          <w:r>
            <w:rPr>
              <w:b w:val="0"/>
              <w:caps w:val="0"/>
              <w:color w:val="auto"/>
            </w:rPr>
            <w:fldChar w:fldCharType="separate"/>
          </w:r>
          <w:hyperlink w:anchor="_Toc233371846" w:history="1">
            <w:r w:rsidRPr="006A5274">
              <w:rPr>
                <w:rStyle w:val="Hyperlink"/>
                <w:noProof/>
              </w:rPr>
              <w:t>Technical Data Integration and Interpretation</w:t>
            </w:r>
            <w:r>
              <w:rPr>
                <w:noProof/>
                <w:webHidden/>
              </w:rPr>
              <w:tab/>
            </w:r>
            <w:r>
              <w:rPr>
                <w:noProof/>
                <w:webHidden/>
              </w:rPr>
              <w:fldChar w:fldCharType="begin"/>
            </w:r>
            <w:r>
              <w:rPr>
                <w:noProof/>
                <w:webHidden/>
              </w:rPr>
              <w:instrText xml:space="preserve"> PAGEREF _Toc233371846 \h </w:instrText>
            </w:r>
            <w:r>
              <w:rPr>
                <w:noProof/>
                <w:webHidden/>
              </w:rPr>
            </w:r>
            <w:r>
              <w:rPr>
                <w:noProof/>
                <w:webHidden/>
              </w:rPr>
              <w:fldChar w:fldCharType="separate"/>
            </w:r>
            <w:r w:rsidR="003A1AC0">
              <w:rPr>
                <w:noProof/>
                <w:webHidden/>
              </w:rPr>
              <w:t>3</w:t>
            </w:r>
            <w:r>
              <w:rPr>
                <w:noProof/>
                <w:webHidden/>
              </w:rPr>
              <w:fldChar w:fldCharType="end"/>
            </w:r>
          </w:hyperlink>
        </w:p>
        <w:p w14:paraId="3C9DAE7D" w14:textId="696D2367" w:rsidR="002300A5" w:rsidRDefault="002300A5">
          <w:pPr>
            <w:pStyle w:val="TOC2"/>
            <w:rPr>
              <w:rFonts w:cstheme="minorBidi"/>
              <w:b w:val="0"/>
              <w:noProof/>
              <w:color w:val="auto"/>
              <w:kern w:val="2"/>
              <w:sz w:val="24"/>
              <w:szCs w:val="24"/>
              <w14:ligatures w14:val="standardContextual"/>
            </w:rPr>
          </w:pPr>
          <w:hyperlink w:anchor="_Toc233371847" w:history="1">
            <w:r w:rsidRPr="006A5274">
              <w:rPr>
                <w:rStyle w:val="Hyperlink"/>
                <w:noProof/>
              </w:rPr>
              <w:t>Data Source Summary</w:t>
            </w:r>
            <w:r>
              <w:rPr>
                <w:noProof/>
                <w:webHidden/>
              </w:rPr>
              <w:tab/>
            </w:r>
            <w:r>
              <w:rPr>
                <w:noProof/>
                <w:webHidden/>
              </w:rPr>
              <w:fldChar w:fldCharType="begin"/>
            </w:r>
            <w:r>
              <w:rPr>
                <w:noProof/>
                <w:webHidden/>
              </w:rPr>
              <w:instrText xml:space="preserve"> PAGEREF _Toc233371847 \h </w:instrText>
            </w:r>
            <w:r>
              <w:rPr>
                <w:noProof/>
                <w:webHidden/>
              </w:rPr>
            </w:r>
            <w:r>
              <w:rPr>
                <w:noProof/>
                <w:webHidden/>
              </w:rPr>
              <w:fldChar w:fldCharType="separate"/>
            </w:r>
            <w:r w:rsidR="003A1AC0">
              <w:rPr>
                <w:noProof/>
                <w:webHidden/>
              </w:rPr>
              <w:t>3</w:t>
            </w:r>
            <w:r>
              <w:rPr>
                <w:noProof/>
                <w:webHidden/>
              </w:rPr>
              <w:fldChar w:fldCharType="end"/>
            </w:r>
          </w:hyperlink>
        </w:p>
        <w:p w14:paraId="083BBE5E" w14:textId="376A7A59" w:rsidR="002300A5" w:rsidRDefault="002300A5">
          <w:pPr>
            <w:pStyle w:val="TOC1"/>
            <w:rPr>
              <w:rFonts w:asciiTheme="minorHAnsi" w:hAnsiTheme="minorHAnsi" w:cstheme="minorBidi"/>
              <w:b w:val="0"/>
              <w:caps w:val="0"/>
              <w:noProof/>
              <w:color w:val="auto"/>
              <w:kern w:val="2"/>
              <w:position w:val="0"/>
              <w:sz w:val="24"/>
              <w:szCs w:val="24"/>
              <w14:ligatures w14:val="standardContextual"/>
            </w:rPr>
          </w:pPr>
          <w:hyperlink w:anchor="_Toc233371848" w:history="1">
            <w:r w:rsidRPr="006A5274">
              <w:rPr>
                <w:rStyle w:val="Hyperlink"/>
                <w:noProof/>
              </w:rPr>
              <w:t>Data Sources</w:t>
            </w:r>
            <w:r>
              <w:rPr>
                <w:noProof/>
                <w:webHidden/>
              </w:rPr>
              <w:tab/>
            </w:r>
            <w:r>
              <w:rPr>
                <w:noProof/>
                <w:webHidden/>
              </w:rPr>
              <w:fldChar w:fldCharType="begin"/>
            </w:r>
            <w:r>
              <w:rPr>
                <w:noProof/>
                <w:webHidden/>
              </w:rPr>
              <w:instrText xml:space="preserve"> PAGEREF _Toc233371848 \h </w:instrText>
            </w:r>
            <w:r>
              <w:rPr>
                <w:noProof/>
                <w:webHidden/>
              </w:rPr>
            </w:r>
            <w:r>
              <w:rPr>
                <w:noProof/>
                <w:webHidden/>
              </w:rPr>
              <w:fldChar w:fldCharType="separate"/>
            </w:r>
            <w:r w:rsidR="003A1AC0">
              <w:rPr>
                <w:noProof/>
                <w:webHidden/>
              </w:rPr>
              <w:t>6</w:t>
            </w:r>
            <w:r>
              <w:rPr>
                <w:noProof/>
                <w:webHidden/>
              </w:rPr>
              <w:fldChar w:fldCharType="end"/>
            </w:r>
          </w:hyperlink>
        </w:p>
        <w:p w14:paraId="7702BE2A" w14:textId="106C9986" w:rsidR="002300A5" w:rsidRDefault="002300A5">
          <w:pPr>
            <w:pStyle w:val="TOC2"/>
            <w:rPr>
              <w:rFonts w:cstheme="minorBidi"/>
              <w:b w:val="0"/>
              <w:noProof/>
              <w:color w:val="auto"/>
              <w:kern w:val="2"/>
              <w:sz w:val="24"/>
              <w:szCs w:val="24"/>
              <w14:ligatures w14:val="standardContextual"/>
            </w:rPr>
          </w:pPr>
          <w:hyperlink w:anchor="_Toc233371849" w:history="1">
            <w:r w:rsidRPr="006A5274">
              <w:rPr>
                <w:rStyle w:val="Hyperlink"/>
                <w:noProof/>
              </w:rPr>
              <w:t>NOAA</w:t>
            </w:r>
            <w:r>
              <w:rPr>
                <w:noProof/>
                <w:webHidden/>
              </w:rPr>
              <w:tab/>
            </w:r>
            <w:r>
              <w:rPr>
                <w:noProof/>
                <w:webHidden/>
              </w:rPr>
              <w:fldChar w:fldCharType="begin"/>
            </w:r>
            <w:r>
              <w:rPr>
                <w:noProof/>
                <w:webHidden/>
              </w:rPr>
              <w:instrText xml:space="preserve"> PAGEREF _Toc233371849 \h </w:instrText>
            </w:r>
            <w:r>
              <w:rPr>
                <w:noProof/>
                <w:webHidden/>
              </w:rPr>
            </w:r>
            <w:r>
              <w:rPr>
                <w:noProof/>
                <w:webHidden/>
              </w:rPr>
              <w:fldChar w:fldCharType="separate"/>
            </w:r>
            <w:r w:rsidR="003A1AC0">
              <w:rPr>
                <w:noProof/>
                <w:webHidden/>
              </w:rPr>
              <w:t>6</w:t>
            </w:r>
            <w:r>
              <w:rPr>
                <w:noProof/>
                <w:webHidden/>
              </w:rPr>
              <w:fldChar w:fldCharType="end"/>
            </w:r>
          </w:hyperlink>
        </w:p>
        <w:p w14:paraId="3F463CEE" w14:textId="572FA1A8" w:rsidR="002300A5" w:rsidRDefault="002300A5">
          <w:pPr>
            <w:pStyle w:val="TOC2"/>
            <w:rPr>
              <w:rFonts w:cstheme="minorBidi"/>
              <w:b w:val="0"/>
              <w:noProof/>
              <w:color w:val="auto"/>
              <w:kern w:val="2"/>
              <w:sz w:val="24"/>
              <w:szCs w:val="24"/>
              <w14:ligatures w14:val="standardContextual"/>
            </w:rPr>
          </w:pPr>
          <w:hyperlink w:anchor="_Toc233371850" w:history="1">
            <w:r w:rsidRPr="006A5274">
              <w:rPr>
                <w:rStyle w:val="Hyperlink"/>
                <w:noProof/>
              </w:rPr>
              <w:t>CIRCA</w:t>
            </w:r>
            <w:r>
              <w:rPr>
                <w:noProof/>
                <w:webHidden/>
              </w:rPr>
              <w:tab/>
            </w:r>
            <w:r>
              <w:rPr>
                <w:noProof/>
                <w:webHidden/>
              </w:rPr>
              <w:fldChar w:fldCharType="begin"/>
            </w:r>
            <w:r>
              <w:rPr>
                <w:noProof/>
                <w:webHidden/>
              </w:rPr>
              <w:instrText xml:space="preserve"> PAGEREF _Toc233371850 \h </w:instrText>
            </w:r>
            <w:r>
              <w:rPr>
                <w:noProof/>
                <w:webHidden/>
              </w:rPr>
            </w:r>
            <w:r>
              <w:rPr>
                <w:noProof/>
                <w:webHidden/>
              </w:rPr>
              <w:fldChar w:fldCharType="separate"/>
            </w:r>
            <w:r w:rsidR="003A1AC0">
              <w:rPr>
                <w:noProof/>
                <w:webHidden/>
              </w:rPr>
              <w:t>9</w:t>
            </w:r>
            <w:r>
              <w:rPr>
                <w:noProof/>
                <w:webHidden/>
              </w:rPr>
              <w:fldChar w:fldCharType="end"/>
            </w:r>
          </w:hyperlink>
        </w:p>
        <w:p w14:paraId="049C510E" w14:textId="25E8B600" w:rsidR="002300A5" w:rsidRDefault="002300A5">
          <w:pPr>
            <w:pStyle w:val="TOC2"/>
            <w:rPr>
              <w:rFonts w:cstheme="minorBidi"/>
              <w:b w:val="0"/>
              <w:noProof/>
              <w:color w:val="auto"/>
              <w:kern w:val="2"/>
              <w:sz w:val="24"/>
              <w:szCs w:val="24"/>
              <w14:ligatures w14:val="standardContextual"/>
            </w:rPr>
          </w:pPr>
          <w:hyperlink w:anchor="_Toc233371851" w:history="1">
            <w:r w:rsidRPr="006A5274">
              <w:rPr>
                <w:rStyle w:val="Hyperlink"/>
                <w:noProof/>
              </w:rPr>
              <w:t>CLEAR (CT DEEP and CT ECO)</w:t>
            </w:r>
            <w:r>
              <w:rPr>
                <w:noProof/>
                <w:webHidden/>
              </w:rPr>
              <w:tab/>
            </w:r>
            <w:r>
              <w:rPr>
                <w:noProof/>
                <w:webHidden/>
              </w:rPr>
              <w:fldChar w:fldCharType="begin"/>
            </w:r>
            <w:r>
              <w:rPr>
                <w:noProof/>
                <w:webHidden/>
              </w:rPr>
              <w:instrText xml:space="preserve"> PAGEREF _Toc233371851 \h </w:instrText>
            </w:r>
            <w:r>
              <w:rPr>
                <w:noProof/>
                <w:webHidden/>
              </w:rPr>
            </w:r>
            <w:r>
              <w:rPr>
                <w:noProof/>
                <w:webHidden/>
              </w:rPr>
              <w:fldChar w:fldCharType="separate"/>
            </w:r>
            <w:r w:rsidR="003A1AC0">
              <w:rPr>
                <w:noProof/>
                <w:webHidden/>
              </w:rPr>
              <w:t>10</w:t>
            </w:r>
            <w:r>
              <w:rPr>
                <w:noProof/>
                <w:webHidden/>
              </w:rPr>
              <w:fldChar w:fldCharType="end"/>
            </w:r>
          </w:hyperlink>
        </w:p>
        <w:p w14:paraId="7BDE2A59" w14:textId="7AB44599" w:rsidR="002300A5" w:rsidRDefault="002300A5">
          <w:pPr>
            <w:pStyle w:val="TOC2"/>
            <w:rPr>
              <w:rFonts w:cstheme="minorBidi"/>
              <w:b w:val="0"/>
              <w:noProof/>
              <w:color w:val="auto"/>
              <w:kern w:val="2"/>
              <w:sz w:val="24"/>
              <w:szCs w:val="24"/>
              <w14:ligatures w14:val="standardContextual"/>
            </w:rPr>
          </w:pPr>
          <w:hyperlink w:anchor="_Toc233371852" w:history="1">
            <w:r w:rsidRPr="006A5274">
              <w:rPr>
                <w:rStyle w:val="Hyperlink"/>
                <w:noProof/>
              </w:rPr>
              <w:t>USDA</w:t>
            </w:r>
            <w:r>
              <w:rPr>
                <w:noProof/>
                <w:webHidden/>
              </w:rPr>
              <w:tab/>
            </w:r>
            <w:r>
              <w:rPr>
                <w:noProof/>
                <w:webHidden/>
              </w:rPr>
              <w:fldChar w:fldCharType="begin"/>
            </w:r>
            <w:r>
              <w:rPr>
                <w:noProof/>
                <w:webHidden/>
              </w:rPr>
              <w:instrText xml:space="preserve"> PAGEREF _Toc233371852 \h </w:instrText>
            </w:r>
            <w:r>
              <w:rPr>
                <w:noProof/>
                <w:webHidden/>
              </w:rPr>
            </w:r>
            <w:r>
              <w:rPr>
                <w:noProof/>
                <w:webHidden/>
              </w:rPr>
              <w:fldChar w:fldCharType="separate"/>
            </w:r>
            <w:r w:rsidR="003A1AC0">
              <w:rPr>
                <w:noProof/>
                <w:webHidden/>
              </w:rPr>
              <w:t>11</w:t>
            </w:r>
            <w:r>
              <w:rPr>
                <w:noProof/>
                <w:webHidden/>
              </w:rPr>
              <w:fldChar w:fldCharType="end"/>
            </w:r>
          </w:hyperlink>
        </w:p>
        <w:p w14:paraId="150B953E" w14:textId="28E600C3" w:rsidR="002300A5" w:rsidRDefault="002300A5">
          <w:pPr>
            <w:pStyle w:val="TOC2"/>
            <w:rPr>
              <w:rFonts w:cstheme="minorBidi"/>
              <w:b w:val="0"/>
              <w:noProof/>
              <w:color w:val="auto"/>
              <w:kern w:val="2"/>
              <w:sz w:val="24"/>
              <w:szCs w:val="24"/>
              <w14:ligatures w14:val="standardContextual"/>
            </w:rPr>
          </w:pPr>
          <w:hyperlink w:anchor="_Toc233371853" w:history="1">
            <w:r w:rsidRPr="006A5274">
              <w:rPr>
                <w:rStyle w:val="Hyperlink"/>
                <w:noProof/>
              </w:rPr>
              <w:t>Other</w:t>
            </w:r>
            <w:r>
              <w:rPr>
                <w:noProof/>
                <w:webHidden/>
              </w:rPr>
              <w:tab/>
            </w:r>
            <w:r>
              <w:rPr>
                <w:noProof/>
                <w:webHidden/>
              </w:rPr>
              <w:fldChar w:fldCharType="begin"/>
            </w:r>
            <w:r>
              <w:rPr>
                <w:noProof/>
                <w:webHidden/>
              </w:rPr>
              <w:instrText xml:space="preserve"> PAGEREF _Toc233371853 \h </w:instrText>
            </w:r>
            <w:r>
              <w:rPr>
                <w:noProof/>
                <w:webHidden/>
              </w:rPr>
            </w:r>
            <w:r>
              <w:rPr>
                <w:noProof/>
                <w:webHidden/>
              </w:rPr>
              <w:fldChar w:fldCharType="separate"/>
            </w:r>
            <w:r w:rsidR="003A1AC0">
              <w:rPr>
                <w:noProof/>
                <w:webHidden/>
              </w:rPr>
              <w:t>12</w:t>
            </w:r>
            <w:r>
              <w:rPr>
                <w:noProof/>
                <w:webHidden/>
              </w:rPr>
              <w:fldChar w:fldCharType="end"/>
            </w:r>
          </w:hyperlink>
        </w:p>
        <w:p w14:paraId="78691734" w14:textId="1033C692" w:rsidR="002300A5" w:rsidRDefault="002300A5">
          <w:pPr>
            <w:pStyle w:val="TOC1"/>
            <w:rPr>
              <w:rFonts w:asciiTheme="minorHAnsi" w:hAnsiTheme="minorHAnsi" w:cstheme="minorBidi"/>
              <w:b w:val="0"/>
              <w:caps w:val="0"/>
              <w:noProof/>
              <w:color w:val="auto"/>
              <w:kern w:val="2"/>
              <w:position w:val="0"/>
              <w:sz w:val="24"/>
              <w:szCs w:val="24"/>
              <w14:ligatures w14:val="standardContextual"/>
            </w:rPr>
          </w:pPr>
          <w:hyperlink w:anchor="_Toc233371854" w:history="1">
            <w:r w:rsidRPr="006A5274">
              <w:rPr>
                <w:rStyle w:val="Hyperlink"/>
                <w:noProof/>
              </w:rPr>
              <w:t>Appendix 1 – Metadata for Geospatial Database Data Layers</w:t>
            </w:r>
            <w:r>
              <w:rPr>
                <w:noProof/>
                <w:webHidden/>
              </w:rPr>
              <w:tab/>
            </w:r>
            <w:r>
              <w:rPr>
                <w:noProof/>
                <w:webHidden/>
              </w:rPr>
              <w:fldChar w:fldCharType="begin"/>
            </w:r>
            <w:r>
              <w:rPr>
                <w:noProof/>
                <w:webHidden/>
              </w:rPr>
              <w:instrText xml:space="preserve"> PAGEREF _Toc233371854 \h </w:instrText>
            </w:r>
            <w:r>
              <w:rPr>
                <w:noProof/>
                <w:webHidden/>
              </w:rPr>
            </w:r>
            <w:r>
              <w:rPr>
                <w:noProof/>
                <w:webHidden/>
              </w:rPr>
              <w:fldChar w:fldCharType="separate"/>
            </w:r>
            <w:r w:rsidR="003A1AC0">
              <w:rPr>
                <w:noProof/>
                <w:webHidden/>
              </w:rPr>
              <w:t>13</w:t>
            </w:r>
            <w:r>
              <w:rPr>
                <w:noProof/>
                <w:webHidden/>
              </w:rPr>
              <w:fldChar w:fldCharType="end"/>
            </w:r>
          </w:hyperlink>
        </w:p>
        <w:p w14:paraId="72AC221E" w14:textId="09114C9B" w:rsidR="002300A5" w:rsidRDefault="002300A5">
          <w:pPr>
            <w:pStyle w:val="TOC2"/>
            <w:rPr>
              <w:rFonts w:cstheme="minorBidi"/>
              <w:b w:val="0"/>
              <w:noProof/>
              <w:color w:val="auto"/>
              <w:kern w:val="2"/>
              <w:sz w:val="24"/>
              <w:szCs w:val="24"/>
              <w14:ligatures w14:val="standardContextual"/>
            </w:rPr>
          </w:pPr>
          <w:hyperlink w:anchor="_Toc233371855" w:history="1">
            <w:r w:rsidRPr="006A5274">
              <w:rPr>
                <w:rStyle w:val="Hyperlink"/>
                <w:noProof/>
              </w:rPr>
              <w:t>Municipality_Boundaries</w:t>
            </w:r>
            <w:r>
              <w:rPr>
                <w:noProof/>
                <w:webHidden/>
              </w:rPr>
              <w:tab/>
            </w:r>
            <w:r>
              <w:rPr>
                <w:noProof/>
                <w:webHidden/>
              </w:rPr>
              <w:fldChar w:fldCharType="begin"/>
            </w:r>
            <w:r>
              <w:rPr>
                <w:noProof/>
                <w:webHidden/>
              </w:rPr>
              <w:instrText xml:space="preserve"> PAGEREF _Toc233371855 \h </w:instrText>
            </w:r>
            <w:r>
              <w:rPr>
                <w:noProof/>
                <w:webHidden/>
              </w:rPr>
            </w:r>
            <w:r>
              <w:rPr>
                <w:noProof/>
                <w:webHidden/>
              </w:rPr>
              <w:fldChar w:fldCharType="separate"/>
            </w:r>
            <w:r w:rsidR="003A1AC0">
              <w:rPr>
                <w:noProof/>
                <w:webHidden/>
              </w:rPr>
              <w:t>13</w:t>
            </w:r>
            <w:r>
              <w:rPr>
                <w:noProof/>
                <w:webHidden/>
              </w:rPr>
              <w:fldChar w:fldCharType="end"/>
            </w:r>
          </w:hyperlink>
        </w:p>
        <w:p w14:paraId="50A5DF65" w14:textId="7AEC806E" w:rsidR="002300A5" w:rsidRDefault="002300A5">
          <w:pPr>
            <w:pStyle w:val="TOC2"/>
            <w:rPr>
              <w:rFonts w:cstheme="minorBidi"/>
              <w:b w:val="0"/>
              <w:noProof/>
              <w:color w:val="auto"/>
              <w:kern w:val="2"/>
              <w:sz w:val="24"/>
              <w:szCs w:val="24"/>
              <w14:ligatures w14:val="standardContextual"/>
            </w:rPr>
          </w:pPr>
          <w:hyperlink w:anchor="_Toc233371856" w:history="1">
            <w:r w:rsidRPr="006A5274">
              <w:rPr>
                <w:rStyle w:val="Hyperlink"/>
                <w:noProof/>
              </w:rPr>
              <w:t>WestCOG_Study_Area</w:t>
            </w:r>
            <w:r>
              <w:rPr>
                <w:noProof/>
                <w:webHidden/>
              </w:rPr>
              <w:tab/>
            </w:r>
            <w:r>
              <w:rPr>
                <w:noProof/>
                <w:webHidden/>
              </w:rPr>
              <w:fldChar w:fldCharType="begin"/>
            </w:r>
            <w:r>
              <w:rPr>
                <w:noProof/>
                <w:webHidden/>
              </w:rPr>
              <w:instrText xml:space="preserve"> PAGEREF _Toc233371856 \h </w:instrText>
            </w:r>
            <w:r>
              <w:rPr>
                <w:noProof/>
                <w:webHidden/>
              </w:rPr>
            </w:r>
            <w:r>
              <w:rPr>
                <w:noProof/>
                <w:webHidden/>
              </w:rPr>
              <w:fldChar w:fldCharType="separate"/>
            </w:r>
            <w:r w:rsidR="003A1AC0">
              <w:rPr>
                <w:noProof/>
                <w:webHidden/>
              </w:rPr>
              <w:t>13</w:t>
            </w:r>
            <w:r>
              <w:rPr>
                <w:noProof/>
                <w:webHidden/>
              </w:rPr>
              <w:fldChar w:fldCharType="end"/>
            </w:r>
          </w:hyperlink>
        </w:p>
        <w:p w14:paraId="06780155" w14:textId="0E83F8FD" w:rsidR="002300A5" w:rsidRDefault="002300A5">
          <w:pPr>
            <w:pStyle w:val="TOC2"/>
            <w:rPr>
              <w:rFonts w:cstheme="minorBidi"/>
              <w:b w:val="0"/>
              <w:noProof/>
              <w:color w:val="auto"/>
              <w:kern w:val="2"/>
              <w:sz w:val="24"/>
              <w:szCs w:val="24"/>
              <w14:ligatures w14:val="standardContextual"/>
            </w:rPr>
          </w:pPr>
          <w:hyperlink w:anchor="_Toc233371857" w:history="1">
            <w:r w:rsidRPr="006A5274">
              <w:rPr>
                <w:rStyle w:val="Hyperlink"/>
                <w:noProof/>
              </w:rPr>
              <w:t>SVI_NRI_Shapefile_CensusTracts</w:t>
            </w:r>
            <w:r>
              <w:rPr>
                <w:noProof/>
                <w:webHidden/>
              </w:rPr>
              <w:tab/>
            </w:r>
            <w:r>
              <w:rPr>
                <w:noProof/>
                <w:webHidden/>
              </w:rPr>
              <w:fldChar w:fldCharType="begin"/>
            </w:r>
            <w:r>
              <w:rPr>
                <w:noProof/>
                <w:webHidden/>
              </w:rPr>
              <w:instrText xml:space="preserve"> PAGEREF _Toc233371857 \h </w:instrText>
            </w:r>
            <w:r>
              <w:rPr>
                <w:noProof/>
                <w:webHidden/>
              </w:rPr>
            </w:r>
            <w:r>
              <w:rPr>
                <w:noProof/>
                <w:webHidden/>
              </w:rPr>
              <w:fldChar w:fldCharType="separate"/>
            </w:r>
            <w:r w:rsidR="003A1AC0">
              <w:rPr>
                <w:noProof/>
                <w:webHidden/>
              </w:rPr>
              <w:t>14</w:t>
            </w:r>
            <w:r>
              <w:rPr>
                <w:noProof/>
                <w:webHidden/>
              </w:rPr>
              <w:fldChar w:fldCharType="end"/>
            </w:r>
          </w:hyperlink>
        </w:p>
        <w:p w14:paraId="44D7D2F9" w14:textId="54AF606A" w:rsidR="002300A5" w:rsidRDefault="002300A5">
          <w:pPr>
            <w:pStyle w:val="TOC2"/>
            <w:rPr>
              <w:rFonts w:cstheme="minorBidi"/>
              <w:b w:val="0"/>
              <w:noProof/>
              <w:color w:val="auto"/>
              <w:kern w:val="2"/>
              <w:sz w:val="24"/>
              <w:szCs w:val="24"/>
              <w14:ligatures w14:val="standardContextual"/>
            </w:rPr>
          </w:pPr>
          <w:hyperlink w:anchor="_Toc233371858" w:history="1">
            <w:r w:rsidRPr="006A5274">
              <w:rPr>
                <w:rStyle w:val="Hyperlink"/>
                <w:noProof/>
              </w:rPr>
              <w:t>Floodplain_1pct_Annual_Chance_CT_NHMP_Hazus</w:t>
            </w:r>
            <w:r>
              <w:rPr>
                <w:noProof/>
                <w:webHidden/>
              </w:rPr>
              <w:tab/>
            </w:r>
            <w:r>
              <w:rPr>
                <w:noProof/>
                <w:webHidden/>
              </w:rPr>
              <w:fldChar w:fldCharType="begin"/>
            </w:r>
            <w:r>
              <w:rPr>
                <w:noProof/>
                <w:webHidden/>
              </w:rPr>
              <w:instrText xml:space="preserve"> PAGEREF _Toc233371858 \h </w:instrText>
            </w:r>
            <w:r>
              <w:rPr>
                <w:noProof/>
                <w:webHidden/>
              </w:rPr>
            </w:r>
            <w:r>
              <w:rPr>
                <w:noProof/>
                <w:webHidden/>
              </w:rPr>
              <w:fldChar w:fldCharType="separate"/>
            </w:r>
            <w:r w:rsidR="003A1AC0">
              <w:rPr>
                <w:noProof/>
                <w:webHidden/>
              </w:rPr>
              <w:t>14</w:t>
            </w:r>
            <w:r>
              <w:rPr>
                <w:noProof/>
                <w:webHidden/>
              </w:rPr>
              <w:fldChar w:fldCharType="end"/>
            </w:r>
          </w:hyperlink>
        </w:p>
        <w:p w14:paraId="26C58408" w14:textId="7F9442BC" w:rsidR="002300A5" w:rsidRDefault="002300A5">
          <w:pPr>
            <w:pStyle w:val="TOC2"/>
            <w:rPr>
              <w:rFonts w:cstheme="minorBidi"/>
              <w:b w:val="0"/>
              <w:noProof/>
              <w:color w:val="auto"/>
              <w:kern w:val="2"/>
              <w:sz w:val="24"/>
              <w:szCs w:val="24"/>
              <w14:ligatures w14:val="standardContextual"/>
            </w:rPr>
          </w:pPr>
          <w:hyperlink w:anchor="_Toc233371859" w:history="1">
            <w:r w:rsidRPr="006A5274">
              <w:rPr>
                <w:rStyle w:val="Hyperlink"/>
                <w:noProof/>
              </w:rPr>
              <w:t>Floodplain_1pct_Annual_Chance_NFHL</w:t>
            </w:r>
            <w:r>
              <w:rPr>
                <w:noProof/>
                <w:webHidden/>
              </w:rPr>
              <w:tab/>
            </w:r>
            <w:r>
              <w:rPr>
                <w:noProof/>
                <w:webHidden/>
              </w:rPr>
              <w:fldChar w:fldCharType="begin"/>
            </w:r>
            <w:r>
              <w:rPr>
                <w:noProof/>
                <w:webHidden/>
              </w:rPr>
              <w:instrText xml:space="preserve"> PAGEREF _Toc233371859 \h </w:instrText>
            </w:r>
            <w:r>
              <w:rPr>
                <w:noProof/>
                <w:webHidden/>
              </w:rPr>
            </w:r>
            <w:r>
              <w:rPr>
                <w:noProof/>
                <w:webHidden/>
              </w:rPr>
              <w:fldChar w:fldCharType="separate"/>
            </w:r>
            <w:r w:rsidR="003A1AC0">
              <w:rPr>
                <w:noProof/>
                <w:webHidden/>
              </w:rPr>
              <w:t>15</w:t>
            </w:r>
            <w:r>
              <w:rPr>
                <w:noProof/>
                <w:webHidden/>
              </w:rPr>
              <w:fldChar w:fldCharType="end"/>
            </w:r>
          </w:hyperlink>
        </w:p>
        <w:p w14:paraId="0266FE20" w14:textId="4C171F14" w:rsidR="002300A5" w:rsidRDefault="002300A5">
          <w:pPr>
            <w:pStyle w:val="TOC2"/>
            <w:rPr>
              <w:rFonts w:cstheme="minorBidi"/>
              <w:b w:val="0"/>
              <w:noProof/>
              <w:color w:val="auto"/>
              <w:kern w:val="2"/>
              <w:sz w:val="24"/>
              <w:szCs w:val="24"/>
              <w14:ligatures w14:val="standardContextual"/>
            </w:rPr>
          </w:pPr>
          <w:hyperlink w:anchor="_Toc233371860" w:history="1">
            <w:r w:rsidRPr="006A5274">
              <w:rPr>
                <w:rStyle w:val="Hyperlink"/>
                <w:noProof/>
              </w:rPr>
              <w:t>Floodplain_0_2pct_Annual_Chance_NFHL</w:t>
            </w:r>
            <w:r>
              <w:rPr>
                <w:noProof/>
                <w:webHidden/>
              </w:rPr>
              <w:tab/>
            </w:r>
            <w:r>
              <w:rPr>
                <w:noProof/>
                <w:webHidden/>
              </w:rPr>
              <w:fldChar w:fldCharType="begin"/>
            </w:r>
            <w:r>
              <w:rPr>
                <w:noProof/>
                <w:webHidden/>
              </w:rPr>
              <w:instrText xml:space="preserve"> PAGEREF _Toc233371860 \h </w:instrText>
            </w:r>
            <w:r>
              <w:rPr>
                <w:noProof/>
                <w:webHidden/>
              </w:rPr>
            </w:r>
            <w:r>
              <w:rPr>
                <w:noProof/>
                <w:webHidden/>
              </w:rPr>
              <w:fldChar w:fldCharType="separate"/>
            </w:r>
            <w:r w:rsidR="003A1AC0">
              <w:rPr>
                <w:noProof/>
                <w:webHidden/>
              </w:rPr>
              <w:t>16</w:t>
            </w:r>
            <w:r>
              <w:rPr>
                <w:noProof/>
                <w:webHidden/>
              </w:rPr>
              <w:fldChar w:fldCharType="end"/>
            </w:r>
          </w:hyperlink>
        </w:p>
        <w:p w14:paraId="442FD596" w14:textId="74AD72CC" w:rsidR="002300A5" w:rsidRDefault="002300A5">
          <w:pPr>
            <w:pStyle w:val="TOC2"/>
            <w:rPr>
              <w:rFonts w:cstheme="minorBidi"/>
              <w:b w:val="0"/>
              <w:noProof/>
              <w:color w:val="auto"/>
              <w:kern w:val="2"/>
              <w:sz w:val="24"/>
              <w:szCs w:val="24"/>
              <w14:ligatures w14:val="standardContextual"/>
            </w:rPr>
          </w:pPr>
          <w:hyperlink w:anchor="_Toc233371861" w:history="1">
            <w:r w:rsidRPr="006A5274">
              <w:rPr>
                <w:rStyle w:val="Hyperlink"/>
                <w:noProof/>
              </w:rPr>
              <w:t>Tornado_Tracks</w:t>
            </w:r>
            <w:r>
              <w:rPr>
                <w:noProof/>
                <w:webHidden/>
              </w:rPr>
              <w:tab/>
            </w:r>
            <w:r>
              <w:rPr>
                <w:noProof/>
                <w:webHidden/>
              </w:rPr>
              <w:fldChar w:fldCharType="begin"/>
            </w:r>
            <w:r>
              <w:rPr>
                <w:noProof/>
                <w:webHidden/>
              </w:rPr>
              <w:instrText xml:space="preserve"> PAGEREF _Toc233371861 \h </w:instrText>
            </w:r>
            <w:r>
              <w:rPr>
                <w:noProof/>
                <w:webHidden/>
              </w:rPr>
            </w:r>
            <w:r>
              <w:rPr>
                <w:noProof/>
                <w:webHidden/>
              </w:rPr>
              <w:fldChar w:fldCharType="separate"/>
            </w:r>
            <w:r w:rsidR="003A1AC0">
              <w:rPr>
                <w:noProof/>
                <w:webHidden/>
              </w:rPr>
              <w:t>16</w:t>
            </w:r>
            <w:r>
              <w:rPr>
                <w:noProof/>
                <w:webHidden/>
              </w:rPr>
              <w:fldChar w:fldCharType="end"/>
            </w:r>
          </w:hyperlink>
        </w:p>
        <w:p w14:paraId="7A21ABAA" w14:textId="7A742640" w:rsidR="002300A5" w:rsidRDefault="002300A5">
          <w:pPr>
            <w:pStyle w:val="TOC2"/>
            <w:rPr>
              <w:rFonts w:cstheme="minorBidi"/>
              <w:b w:val="0"/>
              <w:noProof/>
              <w:color w:val="auto"/>
              <w:kern w:val="2"/>
              <w:sz w:val="24"/>
              <w:szCs w:val="24"/>
              <w14:ligatures w14:val="standardContextual"/>
            </w:rPr>
          </w:pPr>
          <w:hyperlink w:anchor="_Toc233371862" w:history="1">
            <w:r w:rsidRPr="006A5274">
              <w:rPr>
                <w:rStyle w:val="Hyperlink"/>
                <w:noProof/>
              </w:rPr>
              <w:t>Tropical_Cyclone_Tracks</w:t>
            </w:r>
            <w:r>
              <w:rPr>
                <w:noProof/>
                <w:webHidden/>
              </w:rPr>
              <w:tab/>
            </w:r>
            <w:r>
              <w:rPr>
                <w:noProof/>
                <w:webHidden/>
              </w:rPr>
              <w:fldChar w:fldCharType="begin"/>
            </w:r>
            <w:r>
              <w:rPr>
                <w:noProof/>
                <w:webHidden/>
              </w:rPr>
              <w:instrText xml:space="preserve"> PAGEREF _Toc233371862 \h </w:instrText>
            </w:r>
            <w:r>
              <w:rPr>
                <w:noProof/>
                <w:webHidden/>
              </w:rPr>
            </w:r>
            <w:r>
              <w:rPr>
                <w:noProof/>
                <w:webHidden/>
              </w:rPr>
              <w:fldChar w:fldCharType="separate"/>
            </w:r>
            <w:r w:rsidR="003A1AC0">
              <w:rPr>
                <w:noProof/>
                <w:webHidden/>
              </w:rPr>
              <w:t>17</w:t>
            </w:r>
            <w:r>
              <w:rPr>
                <w:noProof/>
                <w:webHidden/>
              </w:rPr>
              <w:fldChar w:fldCharType="end"/>
            </w:r>
          </w:hyperlink>
        </w:p>
        <w:p w14:paraId="78C3973C" w14:textId="2312C5D1" w:rsidR="002300A5" w:rsidRDefault="002300A5">
          <w:pPr>
            <w:pStyle w:val="TOC2"/>
            <w:rPr>
              <w:rFonts w:cstheme="minorBidi"/>
              <w:b w:val="0"/>
              <w:noProof/>
              <w:color w:val="auto"/>
              <w:kern w:val="2"/>
              <w:sz w:val="24"/>
              <w:szCs w:val="24"/>
              <w14:ligatures w14:val="standardContextual"/>
            </w:rPr>
          </w:pPr>
          <w:hyperlink w:anchor="_Toc233371863" w:history="1">
            <w:r w:rsidRPr="006A5274">
              <w:rPr>
                <w:rStyle w:val="Hyperlink"/>
                <w:noProof/>
              </w:rPr>
              <w:t>CCVI_Heat_Adaptive_Capacity</w:t>
            </w:r>
            <w:r>
              <w:rPr>
                <w:noProof/>
                <w:webHidden/>
              </w:rPr>
              <w:tab/>
            </w:r>
            <w:r>
              <w:rPr>
                <w:noProof/>
                <w:webHidden/>
              </w:rPr>
              <w:fldChar w:fldCharType="begin"/>
            </w:r>
            <w:r>
              <w:rPr>
                <w:noProof/>
                <w:webHidden/>
              </w:rPr>
              <w:instrText xml:space="preserve"> PAGEREF _Toc233371863 \h </w:instrText>
            </w:r>
            <w:r>
              <w:rPr>
                <w:noProof/>
                <w:webHidden/>
              </w:rPr>
            </w:r>
            <w:r>
              <w:rPr>
                <w:noProof/>
                <w:webHidden/>
              </w:rPr>
              <w:fldChar w:fldCharType="separate"/>
            </w:r>
            <w:r w:rsidR="003A1AC0">
              <w:rPr>
                <w:noProof/>
                <w:webHidden/>
              </w:rPr>
              <w:t>18</w:t>
            </w:r>
            <w:r>
              <w:rPr>
                <w:noProof/>
                <w:webHidden/>
              </w:rPr>
              <w:fldChar w:fldCharType="end"/>
            </w:r>
          </w:hyperlink>
        </w:p>
        <w:p w14:paraId="028DCA05" w14:textId="47A83175" w:rsidR="002300A5" w:rsidRDefault="002300A5">
          <w:pPr>
            <w:pStyle w:val="TOC2"/>
            <w:rPr>
              <w:rFonts w:cstheme="minorBidi"/>
              <w:b w:val="0"/>
              <w:noProof/>
              <w:color w:val="auto"/>
              <w:kern w:val="2"/>
              <w:sz w:val="24"/>
              <w:szCs w:val="24"/>
              <w14:ligatures w14:val="standardContextual"/>
            </w:rPr>
          </w:pPr>
          <w:hyperlink w:anchor="_Toc233371864" w:history="1">
            <w:r w:rsidRPr="006A5274">
              <w:rPr>
                <w:rStyle w:val="Hyperlink"/>
                <w:noProof/>
              </w:rPr>
              <w:t>CCVI_Heat_Sensitivity</w:t>
            </w:r>
            <w:r>
              <w:rPr>
                <w:noProof/>
                <w:webHidden/>
              </w:rPr>
              <w:tab/>
            </w:r>
            <w:r>
              <w:rPr>
                <w:noProof/>
                <w:webHidden/>
              </w:rPr>
              <w:fldChar w:fldCharType="begin"/>
            </w:r>
            <w:r>
              <w:rPr>
                <w:noProof/>
                <w:webHidden/>
              </w:rPr>
              <w:instrText xml:space="preserve"> PAGEREF _Toc233371864 \h </w:instrText>
            </w:r>
            <w:r>
              <w:rPr>
                <w:noProof/>
                <w:webHidden/>
              </w:rPr>
            </w:r>
            <w:r>
              <w:rPr>
                <w:noProof/>
                <w:webHidden/>
              </w:rPr>
              <w:fldChar w:fldCharType="separate"/>
            </w:r>
            <w:r w:rsidR="003A1AC0">
              <w:rPr>
                <w:noProof/>
                <w:webHidden/>
              </w:rPr>
              <w:t>18</w:t>
            </w:r>
            <w:r>
              <w:rPr>
                <w:noProof/>
                <w:webHidden/>
              </w:rPr>
              <w:fldChar w:fldCharType="end"/>
            </w:r>
          </w:hyperlink>
        </w:p>
        <w:p w14:paraId="148BC09D" w14:textId="2C6A528E" w:rsidR="002300A5" w:rsidRDefault="002300A5">
          <w:pPr>
            <w:pStyle w:val="TOC2"/>
            <w:rPr>
              <w:rFonts w:cstheme="minorBidi"/>
              <w:b w:val="0"/>
              <w:noProof/>
              <w:color w:val="auto"/>
              <w:kern w:val="2"/>
              <w:sz w:val="24"/>
              <w:szCs w:val="24"/>
              <w14:ligatures w14:val="standardContextual"/>
            </w:rPr>
          </w:pPr>
          <w:hyperlink w:anchor="_Toc233371865" w:history="1">
            <w:r w:rsidRPr="006A5274">
              <w:rPr>
                <w:rStyle w:val="Hyperlink"/>
                <w:noProof/>
              </w:rPr>
              <w:t>CCVI_Heat_Exposure</w:t>
            </w:r>
            <w:r>
              <w:rPr>
                <w:noProof/>
                <w:webHidden/>
              </w:rPr>
              <w:tab/>
            </w:r>
            <w:r>
              <w:rPr>
                <w:noProof/>
                <w:webHidden/>
              </w:rPr>
              <w:fldChar w:fldCharType="begin"/>
            </w:r>
            <w:r>
              <w:rPr>
                <w:noProof/>
                <w:webHidden/>
              </w:rPr>
              <w:instrText xml:space="preserve"> PAGEREF _Toc233371865 \h </w:instrText>
            </w:r>
            <w:r>
              <w:rPr>
                <w:noProof/>
                <w:webHidden/>
              </w:rPr>
            </w:r>
            <w:r>
              <w:rPr>
                <w:noProof/>
                <w:webHidden/>
              </w:rPr>
              <w:fldChar w:fldCharType="separate"/>
            </w:r>
            <w:r w:rsidR="003A1AC0">
              <w:rPr>
                <w:noProof/>
                <w:webHidden/>
              </w:rPr>
              <w:t>19</w:t>
            </w:r>
            <w:r>
              <w:rPr>
                <w:noProof/>
                <w:webHidden/>
              </w:rPr>
              <w:fldChar w:fldCharType="end"/>
            </w:r>
          </w:hyperlink>
        </w:p>
        <w:p w14:paraId="5069139D" w14:textId="73B495BD" w:rsidR="002300A5" w:rsidRDefault="002300A5">
          <w:pPr>
            <w:pStyle w:val="TOC2"/>
            <w:rPr>
              <w:rFonts w:cstheme="minorBidi"/>
              <w:b w:val="0"/>
              <w:noProof/>
              <w:color w:val="auto"/>
              <w:kern w:val="2"/>
              <w:sz w:val="24"/>
              <w:szCs w:val="24"/>
              <w14:ligatures w14:val="standardContextual"/>
            </w:rPr>
          </w:pPr>
          <w:hyperlink w:anchor="_Toc233371866" w:history="1">
            <w:r w:rsidRPr="006A5274">
              <w:rPr>
                <w:rStyle w:val="Hyperlink"/>
                <w:noProof/>
              </w:rPr>
              <w:t>CCVI_Heat_Vulnerability</w:t>
            </w:r>
            <w:r>
              <w:rPr>
                <w:noProof/>
                <w:webHidden/>
              </w:rPr>
              <w:tab/>
            </w:r>
            <w:r>
              <w:rPr>
                <w:noProof/>
                <w:webHidden/>
              </w:rPr>
              <w:fldChar w:fldCharType="begin"/>
            </w:r>
            <w:r>
              <w:rPr>
                <w:noProof/>
                <w:webHidden/>
              </w:rPr>
              <w:instrText xml:space="preserve"> PAGEREF _Toc233371866 \h </w:instrText>
            </w:r>
            <w:r>
              <w:rPr>
                <w:noProof/>
                <w:webHidden/>
              </w:rPr>
            </w:r>
            <w:r>
              <w:rPr>
                <w:noProof/>
                <w:webHidden/>
              </w:rPr>
              <w:fldChar w:fldCharType="separate"/>
            </w:r>
            <w:r w:rsidR="003A1AC0">
              <w:rPr>
                <w:noProof/>
                <w:webHidden/>
              </w:rPr>
              <w:t>20</w:t>
            </w:r>
            <w:r>
              <w:rPr>
                <w:noProof/>
                <w:webHidden/>
              </w:rPr>
              <w:fldChar w:fldCharType="end"/>
            </w:r>
          </w:hyperlink>
        </w:p>
        <w:p w14:paraId="6A2250F0" w14:textId="00E60C11" w:rsidR="002300A5" w:rsidRDefault="002300A5">
          <w:pPr>
            <w:pStyle w:val="TOC2"/>
            <w:rPr>
              <w:rFonts w:cstheme="minorBidi"/>
              <w:b w:val="0"/>
              <w:noProof/>
              <w:color w:val="auto"/>
              <w:kern w:val="2"/>
              <w:sz w:val="24"/>
              <w:szCs w:val="24"/>
              <w14:ligatures w14:val="standardContextual"/>
            </w:rPr>
          </w:pPr>
          <w:hyperlink w:anchor="_Toc233371867" w:history="1">
            <w:r w:rsidRPr="006A5274">
              <w:rPr>
                <w:rStyle w:val="Hyperlink"/>
                <w:noProof/>
              </w:rPr>
              <w:t>CCVI_Flood_Adaptive_Capacity</w:t>
            </w:r>
            <w:r>
              <w:rPr>
                <w:noProof/>
                <w:webHidden/>
              </w:rPr>
              <w:tab/>
            </w:r>
            <w:r>
              <w:rPr>
                <w:noProof/>
                <w:webHidden/>
              </w:rPr>
              <w:fldChar w:fldCharType="begin"/>
            </w:r>
            <w:r>
              <w:rPr>
                <w:noProof/>
                <w:webHidden/>
              </w:rPr>
              <w:instrText xml:space="preserve"> PAGEREF _Toc233371867 \h </w:instrText>
            </w:r>
            <w:r>
              <w:rPr>
                <w:noProof/>
                <w:webHidden/>
              </w:rPr>
            </w:r>
            <w:r>
              <w:rPr>
                <w:noProof/>
                <w:webHidden/>
              </w:rPr>
              <w:fldChar w:fldCharType="separate"/>
            </w:r>
            <w:r w:rsidR="003A1AC0">
              <w:rPr>
                <w:noProof/>
                <w:webHidden/>
              </w:rPr>
              <w:t>20</w:t>
            </w:r>
            <w:r>
              <w:rPr>
                <w:noProof/>
                <w:webHidden/>
              </w:rPr>
              <w:fldChar w:fldCharType="end"/>
            </w:r>
          </w:hyperlink>
        </w:p>
        <w:p w14:paraId="4187FE66" w14:textId="6F53C2EE" w:rsidR="002300A5" w:rsidRDefault="002300A5">
          <w:pPr>
            <w:pStyle w:val="TOC2"/>
            <w:rPr>
              <w:rFonts w:cstheme="minorBidi"/>
              <w:b w:val="0"/>
              <w:noProof/>
              <w:color w:val="auto"/>
              <w:kern w:val="2"/>
              <w:sz w:val="24"/>
              <w:szCs w:val="24"/>
              <w14:ligatures w14:val="standardContextual"/>
            </w:rPr>
          </w:pPr>
          <w:hyperlink w:anchor="_Toc233371868" w:history="1">
            <w:r w:rsidRPr="006A5274">
              <w:rPr>
                <w:rStyle w:val="Hyperlink"/>
                <w:noProof/>
              </w:rPr>
              <w:t>CCVI_Flood_Sensitivity</w:t>
            </w:r>
            <w:r>
              <w:rPr>
                <w:noProof/>
                <w:webHidden/>
              </w:rPr>
              <w:tab/>
            </w:r>
            <w:r>
              <w:rPr>
                <w:noProof/>
                <w:webHidden/>
              </w:rPr>
              <w:fldChar w:fldCharType="begin"/>
            </w:r>
            <w:r>
              <w:rPr>
                <w:noProof/>
                <w:webHidden/>
              </w:rPr>
              <w:instrText xml:space="preserve"> PAGEREF _Toc233371868 \h </w:instrText>
            </w:r>
            <w:r>
              <w:rPr>
                <w:noProof/>
                <w:webHidden/>
              </w:rPr>
            </w:r>
            <w:r>
              <w:rPr>
                <w:noProof/>
                <w:webHidden/>
              </w:rPr>
              <w:fldChar w:fldCharType="separate"/>
            </w:r>
            <w:r w:rsidR="003A1AC0">
              <w:rPr>
                <w:noProof/>
                <w:webHidden/>
              </w:rPr>
              <w:t>21</w:t>
            </w:r>
            <w:r>
              <w:rPr>
                <w:noProof/>
                <w:webHidden/>
              </w:rPr>
              <w:fldChar w:fldCharType="end"/>
            </w:r>
          </w:hyperlink>
        </w:p>
        <w:p w14:paraId="19376886" w14:textId="2591D092" w:rsidR="002300A5" w:rsidRDefault="002300A5">
          <w:pPr>
            <w:pStyle w:val="TOC2"/>
            <w:rPr>
              <w:rFonts w:cstheme="minorBidi"/>
              <w:b w:val="0"/>
              <w:noProof/>
              <w:color w:val="auto"/>
              <w:kern w:val="2"/>
              <w:sz w:val="24"/>
              <w:szCs w:val="24"/>
              <w14:ligatures w14:val="standardContextual"/>
            </w:rPr>
          </w:pPr>
          <w:hyperlink w:anchor="_Toc233371869" w:history="1">
            <w:r w:rsidRPr="006A5274">
              <w:rPr>
                <w:rStyle w:val="Hyperlink"/>
                <w:noProof/>
              </w:rPr>
              <w:t>CCVI_Flood_Exposure</w:t>
            </w:r>
            <w:r>
              <w:rPr>
                <w:noProof/>
                <w:webHidden/>
              </w:rPr>
              <w:tab/>
            </w:r>
            <w:r>
              <w:rPr>
                <w:noProof/>
                <w:webHidden/>
              </w:rPr>
              <w:fldChar w:fldCharType="begin"/>
            </w:r>
            <w:r>
              <w:rPr>
                <w:noProof/>
                <w:webHidden/>
              </w:rPr>
              <w:instrText xml:space="preserve"> PAGEREF _Toc233371869 \h </w:instrText>
            </w:r>
            <w:r>
              <w:rPr>
                <w:noProof/>
                <w:webHidden/>
              </w:rPr>
            </w:r>
            <w:r>
              <w:rPr>
                <w:noProof/>
                <w:webHidden/>
              </w:rPr>
              <w:fldChar w:fldCharType="separate"/>
            </w:r>
            <w:r w:rsidR="003A1AC0">
              <w:rPr>
                <w:noProof/>
                <w:webHidden/>
              </w:rPr>
              <w:t>22</w:t>
            </w:r>
            <w:r>
              <w:rPr>
                <w:noProof/>
                <w:webHidden/>
              </w:rPr>
              <w:fldChar w:fldCharType="end"/>
            </w:r>
          </w:hyperlink>
        </w:p>
        <w:p w14:paraId="7DB18B82" w14:textId="2B14BFA3" w:rsidR="002300A5" w:rsidRDefault="002300A5">
          <w:pPr>
            <w:pStyle w:val="TOC2"/>
            <w:rPr>
              <w:rFonts w:cstheme="minorBidi"/>
              <w:b w:val="0"/>
              <w:noProof/>
              <w:color w:val="auto"/>
              <w:kern w:val="2"/>
              <w:sz w:val="24"/>
              <w:szCs w:val="24"/>
              <w14:ligatures w14:val="standardContextual"/>
            </w:rPr>
          </w:pPr>
          <w:hyperlink w:anchor="_Toc233371870" w:history="1">
            <w:r w:rsidRPr="006A5274">
              <w:rPr>
                <w:rStyle w:val="Hyperlink"/>
                <w:noProof/>
              </w:rPr>
              <w:t>CCVI_Flood_Vulnerability</w:t>
            </w:r>
            <w:r>
              <w:rPr>
                <w:noProof/>
                <w:webHidden/>
              </w:rPr>
              <w:tab/>
            </w:r>
            <w:r>
              <w:rPr>
                <w:noProof/>
                <w:webHidden/>
              </w:rPr>
              <w:fldChar w:fldCharType="begin"/>
            </w:r>
            <w:r>
              <w:rPr>
                <w:noProof/>
                <w:webHidden/>
              </w:rPr>
              <w:instrText xml:space="preserve"> PAGEREF _Toc233371870 \h </w:instrText>
            </w:r>
            <w:r>
              <w:rPr>
                <w:noProof/>
                <w:webHidden/>
              </w:rPr>
            </w:r>
            <w:r>
              <w:rPr>
                <w:noProof/>
                <w:webHidden/>
              </w:rPr>
              <w:fldChar w:fldCharType="separate"/>
            </w:r>
            <w:r w:rsidR="003A1AC0">
              <w:rPr>
                <w:noProof/>
                <w:webHidden/>
              </w:rPr>
              <w:t>23</w:t>
            </w:r>
            <w:r>
              <w:rPr>
                <w:noProof/>
                <w:webHidden/>
              </w:rPr>
              <w:fldChar w:fldCharType="end"/>
            </w:r>
          </w:hyperlink>
        </w:p>
        <w:p w14:paraId="1F41E839" w14:textId="7E7A5486" w:rsidR="002300A5" w:rsidRDefault="002300A5">
          <w:pPr>
            <w:pStyle w:val="TOC2"/>
            <w:rPr>
              <w:rFonts w:cstheme="minorBidi"/>
              <w:b w:val="0"/>
              <w:noProof/>
              <w:color w:val="auto"/>
              <w:kern w:val="2"/>
              <w:sz w:val="24"/>
              <w:szCs w:val="24"/>
              <w14:ligatures w14:val="standardContextual"/>
            </w:rPr>
          </w:pPr>
          <w:hyperlink w:anchor="_Toc233371871" w:history="1">
            <w:r w:rsidRPr="006A5274">
              <w:rPr>
                <w:rStyle w:val="Hyperlink"/>
                <w:noProof/>
              </w:rPr>
              <w:t>CIRCA_MHHW</w:t>
            </w:r>
            <w:r>
              <w:rPr>
                <w:noProof/>
                <w:webHidden/>
              </w:rPr>
              <w:tab/>
            </w:r>
            <w:r>
              <w:rPr>
                <w:noProof/>
                <w:webHidden/>
              </w:rPr>
              <w:fldChar w:fldCharType="begin"/>
            </w:r>
            <w:r>
              <w:rPr>
                <w:noProof/>
                <w:webHidden/>
              </w:rPr>
              <w:instrText xml:space="preserve"> PAGEREF _Toc233371871 \h </w:instrText>
            </w:r>
            <w:r>
              <w:rPr>
                <w:noProof/>
                <w:webHidden/>
              </w:rPr>
            </w:r>
            <w:r>
              <w:rPr>
                <w:noProof/>
                <w:webHidden/>
              </w:rPr>
              <w:fldChar w:fldCharType="separate"/>
            </w:r>
            <w:r w:rsidR="003A1AC0">
              <w:rPr>
                <w:noProof/>
                <w:webHidden/>
              </w:rPr>
              <w:t>23</w:t>
            </w:r>
            <w:r>
              <w:rPr>
                <w:noProof/>
                <w:webHidden/>
              </w:rPr>
              <w:fldChar w:fldCharType="end"/>
            </w:r>
          </w:hyperlink>
        </w:p>
        <w:p w14:paraId="3E769F0F" w14:textId="1005D6F3" w:rsidR="002300A5" w:rsidRDefault="002300A5">
          <w:pPr>
            <w:pStyle w:val="TOC2"/>
            <w:rPr>
              <w:rFonts w:cstheme="minorBidi"/>
              <w:b w:val="0"/>
              <w:noProof/>
              <w:color w:val="auto"/>
              <w:kern w:val="2"/>
              <w:sz w:val="24"/>
              <w:szCs w:val="24"/>
              <w14:ligatures w14:val="standardContextual"/>
            </w:rPr>
          </w:pPr>
          <w:hyperlink w:anchor="_Toc233371872" w:history="1">
            <w:r w:rsidRPr="006A5274">
              <w:rPr>
                <w:rStyle w:val="Hyperlink"/>
                <w:noProof/>
              </w:rPr>
              <w:t>CIRCA_MHHW_20inSLR</w:t>
            </w:r>
            <w:r>
              <w:rPr>
                <w:noProof/>
                <w:webHidden/>
              </w:rPr>
              <w:tab/>
            </w:r>
            <w:r>
              <w:rPr>
                <w:noProof/>
                <w:webHidden/>
              </w:rPr>
              <w:fldChar w:fldCharType="begin"/>
            </w:r>
            <w:r>
              <w:rPr>
                <w:noProof/>
                <w:webHidden/>
              </w:rPr>
              <w:instrText xml:space="preserve"> PAGEREF _Toc233371872 \h </w:instrText>
            </w:r>
            <w:r>
              <w:rPr>
                <w:noProof/>
                <w:webHidden/>
              </w:rPr>
            </w:r>
            <w:r>
              <w:rPr>
                <w:noProof/>
                <w:webHidden/>
              </w:rPr>
              <w:fldChar w:fldCharType="separate"/>
            </w:r>
            <w:r w:rsidR="003A1AC0">
              <w:rPr>
                <w:noProof/>
                <w:webHidden/>
              </w:rPr>
              <w:t>24</w:t>
            </w:r>
            <w:r>
              <w:rPr>
                <w:noProof/>
                <w:webHidden/>
              </w:rPr>
              <w:fldChar w:fldCharType="end"/>
            </w:r>
          </w:hyperlink>
        </w:p>
        <w:p w14:paraId="67C0DFCF" w14:textId="786F1D05" w:rsidR="002300A5" w:rsidRDefault="002300A5">
          <w:pPr>
            <w:pStyle w:val="TOC2"/>
            <w:rPr>
              <w:rFonts w:cstheme="minorBidi"/>
              <w:b w:val="0"/>
              <w:noProof/>
              <w:color w:val="auto"/>
              <w:kern w:val="2"/>
              <w:sz w:val="24"/>
              <w:szCs w:val="24"/>
              <w14:ligatures w14:val="standardContextual"/>
            </w:rPr>
          </w:pPr>
          <w:hyperlink w:anchor="_Toc233371873" w:history="1">
            <w:r w:rsidRPr="006A5274">
              <w:rPr>
                <w:rStyle w:val="Hyperlink"/>
                <w:noProof/>
              </w:rPr>
              <w:t>CIRCA_MHHW_1ftSLR</w:t>
            </w:r>
            <w:r>
              <w:rPr>
                <w:noProof/>
                <w:webHidden/>
              </w:rPr>
              <w:tab/>
            </w:r>
            <w:r>
              <w:rPr>
                <w:noProof/>
                <w:webHidden/>
              </w:rPr>
              <w:fldChar w:fldCharType="begin"/>
            </w:r>
            <w:r>
              <w:rPr>
                <w:noProof/>
                <w:webHidden/>
              </w:rPr>
              <w:instrText xml:space="preserve"> PAGEREF _Toc233371873 \h </w:instrText>
            </w:r>
            <w:r>
              <w:rPr>
                <w:noProof/>
                <w:webHidden/>
              </w:rPr>
            </w:r>
            <w:r>
              <w:rPr>
                <w:noProof/>
                <w:webHidden/>
              </w:rPr>
              <w:fldChar w:fldCharType="separate"/>
            </w:r>
            <w:r w:rsidR="003A1AC0">
              <w:rPr>
                <w:noProof/>
                <w:webHidden/>
              </w:rPr>
              <w:t>25</w:t>
            </w:r>
            <w:r>
              <w:rPr>
                <w:noProof/>
                <w:webHidden/>
              </w:rPr>
              <w:fldChar w:fldCharType="end"/>
            </w:r>
          </w:hyperlink>
        </w:p>
        <w:p w14:paraId="6D56EE79" w14:textId="06CD7C7B" w:rsidR="002300A5" w:rsidRDefault="002300A5">
          <w:pPr>
            <w:pStyle w:val="TOC2"/>
            <w:rPr>
              <w:rFonts w:cstheme="minorBidi"/>
              <w:b w:val="0"/>
              <w:noProof/>
              <w:color w:val="auto"/>
              <w:kern w:val="2"/>
              <w:sz w:val="24"/>
              <w:szCs w:val="24"/>
              <w14:ligatures w14:val="standardContextual"/>
            </w:rPr>
          </w:pPr>
          <w:hyperlink w:anchor="_Toc233371874" w:history="1">
            <w:r w:rsidRPr="006A5274">
              <w:rPr>
                <w:rStyle w:val="Hyperlink"/>
                <w:noProof/>
              </w:rPr>
              <w:t>CIRCA_Coastal_Storm_Surge_10_year</w:t>
            </w:r>
            <w:r>
              <w:rPr>
                <w:noProof/>
                <w:webHidden/>
              </w:rPr>
              <w:tab/>
            </w:r>
            <w:r>
              <w:rPr>
                <w:noProof/>
                <w:webHidden/>
              </w:rPr>
              <w:fldChar w:fldCharType="begin"/>
            </w:r>
            <w:r>
              <w:rPr>
                <w:noProof/>
                <w:webHidden/>
              </w:rPr>
              <w:instrText xml:space="preserve"> PAGEREF _Toc233371874 \h </w:instrText>
            </w:r>
            <w:r>
              <w:rPr>
                <w:noProof/>
                <w:webHidden/>
              </w:rPr>
            </w:r>
            <w:r>
              <w:rPr>
                <w:noProof/>
                <w:webHidden/>
              </w:rPr>
              <w:fldChar w:fldCharType="separate"/>
            </w:r>
            <w:r w:rsidR="003A1AC0">
              <w:rPr>
                <w:noProof/>
                <w:webHidden/>
              </w:rPr>
              <w:t>25</w:t>
            </w:r>
            <w:r>
              <w:rPr>
                <w:noProof/>
                <w:webHidden/>
              </w:rPr>
              <w:fldChar w:fldCharType="end"/>
            </w:r>
          </w:hyperlink>
        </w:p>
        <w:p w14:paraId="3B0795D6" w14:textId="5E8F4048" w:rsidR="002300A5" w:rsidRDefault="002300A5">
          <w:pPr>
            <w:pStyle w:val="TOC2"/>
            <w:rPr>
              <w:rFonts w:cstheme="minorBidi"/>
              <w:b w:val="0"/>
              <w:noProof/>
              <w:color w:val="auto"/>
              <w:kern w:val="2"/>
              <w:sz w:val="24"/>
              <w:szCs w:val="24"/>
              <w14:ligatures w14:val="standardContextual"/>
            </w:rPr>
          </w:pPr>
          <w:hyperlink w:anchor="_Toc233371875" w:history="1">
            <w:r w:rsidRPr="006A5274">
              <w:rPr>
                <w:rStyle w:val="Hyperlink"/>
                <w:noProof/>
              </w:rPr>
              <w:t>CIRCA_Coastal_Storm_Surge_10_year_20in_SLR</w:t>
            </w:r>
            <w:r>
              <w:rPr>
                <w:noProof/>
                <w:webHidden/>
              </w:rPr>
              <w:tab/>
            </w:r>
            <w:r>
              <w:rPr>
                <w:noProof/>
                <w:webHidden/>
              </w:rPr>
              <w:fldChar w:fldCharType="begin"/>
            </w:r>
            <w:r>
              <w:rPr>
                <w:noProof/>
                <w:webHidden/>
              </w:rPr>
              <w:instrText xml:space="preserve"> PAGEREF _Toc233371875 \h </w:instrText>
            </w:r>
            <w:r>
              <w:rPr>
                <w:noProof/>
                <w:webHidden/>
              </w:rPr>
            </w:r>
            <w:r>
              <w:rPr>
                <w:noProof/>
                <w:webHidden/>
              </w:rPr>
              <w:fldChar w:fldCharType="separate"/>
            </w:r>
            <w:r w:rsidR="003A1AC0">
              <w:rPr>
                <w:noProof/>
                <w:webHidden/>
              </w:rPr>
              <w:t>26</w:t>
            </w:r>
            <w:r>
              <w:rPr>
                <w:noProof/>
                <w:webHidden/>
              </w:rPr>
              <w:fldChar w:fldCharType="end"/>
            </w:r>
          </w:hyperlink>
        </w:p>
        <w:p w14:paraId="2D0C1294" w14:textId="192A348B" w:rsidR="002300A5" w:rsidRDefault="002300A5">
          <w:pPr>
            <w:pStyle w:val="TOC2"/>
            <w:rPr>
              <w:rFonts w:cstheme="minorBidi"/>
              <w:b w:val="0"/>
              <w:noProof/>
              <w:color w:val="auto"/>
              <w:kern w:val="2"/>
              <w:sz w:val="24"/>
              <w:szCs w:val="24"/>
              <w14:ligatures w14:val="standardContextual"/>
            </w:rPr>
          </w:pPr>
          <w:hyperlink w:anchor="_Toc233371876" w:history="1">
            <w:r w:rsidRPr="006A5274">
              <w:rPr>
                <w:rStyle w:val="Hyperlink"/>
                <w:noProof/>
              </w:rPr>
              <w:t>CIRCA_Coastal_Storm_Surge_30_year</w:t>
            </w:r>
            <w:r>
              <w:rPr>
                <w:noProof/>
                <w:webHidden/>
              </w:rPr>
              <w:tab/>
            </w:r>
            <w:r>
              <w:rPr>
                <w:noProof/>
                <w:webHidden/>
              </w:rPr>
              <w:fldChar w:fldCharType="begin"/>
            </w:r>
            <w:r>
              <w:rPr>
                <w:noProof/>
                <w:webHidden/>
              </w:rPr>
              <w:instrText xml:space="preserve"> PAGEREF _Toc233371876 \h </w:instrText>
            </w:r>
            <w:r>
              <w:rPr>
                <w:noProof/>
                <w:webHidden/>
              </w:rPr>
            </w:r>
            <w:r>
              <w:rPr>
                <w:noProof/>
                <w:webHidden/>
              </w:rPr>
              <w:fldChar w:fldCharType="separate"/>
            </w:r>
            <w:r w:rsidR="003A1AC0">
              <w:rPr>
                <w:noProof/>
                <w:webHidden/>
              </w:rPr>
              <w:t>27</w:t>
            </w:r>
            <w:r>
              <w:rPr>
                <w:noProof/>
                <w:webHidden/>
              </w:rPr>
              <w:fldChar w:fldCharType="end"/>
            </w:r>
          </w:hyperlink>
        </w:p>
        <w:p w14:paraId="43317774" w14:textId="6874D7AE" w:rsidR="002300A5" w:rsidRDefault="002300A5">
          <w:pPr>
            <w:pStyle w:val="TOC2"/>
            <w:rPr>
              <w:rFonts w:cstheme="minorBidi"/>
              <w:b w:val="0"/>
              <w:noProof/>
              <w:color w:val="auto"/>
              <w:kern w:val="2"/>
              <w:sz w:val="24"/>
              <w:szCs w:val="24"/>
              <w14:ligatures w14:val="standardContextual"/>
            </w:rPr>
          </w:pPr>
          <w:hyperlink w:anchor="_Toc233371877" w:history="1">
            <w:r w:rsidRPr="006A5274">
              <w:rPr>
                <w:rStyle w:val="Hyperlink"/>
                <w:noProof/>
              </w:rPr>
              <w:t>CIRCA_Coastal_Storm_Surge_30_year_20inSLR</w:t>
            </w:r>
            <w:r>
              <w:rPr>
                <w:noProof/>
                <w:webHidden/>
              </w:rPr>
              <w:tab/>
            </w:r>
            <w:r>
              <w:rPr>
                <w:noProof/>
                <w:webHidden/>
              </w:rPr>
              <w:fldChar w:fldCharType="begin"/>
            </w:r>
            <w:r>
              <w:rPr>
                <w:noProof/>
                <w:webHidden/>
              </w:rPr>
              <w:instrText xml:space="preserve"> PAGEREF _Toc233371877 \h </w:instrText>
            </w:r>
            <w:r>
              <w:rPr>
                <w:noProof/>
                <w:webHidden/>
              </w:rPr>
            </w:r>
            <w:r>
              <w:rPr>
                <w:noProof/>
                <w:webHidden/>
              </w:rPr>
              <w:fldChar w:fldCharType="separate"/>
            </w:r>
            <w:r w:rsidR="003A1AC0">
              <w:rPr>
                <w:noProof/>
                <w:webHidden/>
              </w:rPr>
              <w:t>27</w:t>
            </w:r>
            <w:r>
              <w:rPr>
                <w:noProof/>
                <w:webHidden/>
              </w:rPr>
              <w:fldChar w:fldCharType="end"/>
            </w:r>
          </w:hyperlink>
        </w:p>
        <w:p w14:paraId="5BC0861D" w14:textId="02D133CE" w:rsidR="002300A5" w:rsidRDefault="002300A5">
          <w:pPr>
            <w:pStyle w:val="TOC2"/>
            <w:rPr>
              <w:rFonts w:cstheme="minorBidi"/>
              <w:b w:val="0"/>
              <w:noProof/>
              <w:color w:val="auto"/>
              <w:kern w:val="2"/>
              <w:sz w:val="24"/>
              <w:szCs w:val="24"/>
              <w14:ligatures w14:val="standardContextual"/>
            </w:rPr>
          </w:pPr>
          <w:hyperlink w:anchor="_Toc233371878" w:history="1">
            <w:r w:rsidRPr="006A5274">
              <w:rPr>
                <w:rStyle w:val="Hyperlink"/>
                <w:noProof/>
              </w:rPr>
              <w:t>CIRCA_Coastal_Storm_Surge_100_year</w:t>
            </w:r>
            <w:r>
              <w:rPr>
                <w:noProof/>
                <w:webHidden/>
              </w:rPr>
              <w:tab/>
            </w:r>
            <w:r>
              <w:rPr>
                <w:noProof/>
                <w:webHidden/>
              </w:rPr>
              <w:fldChar w:fldCharType="begin"/>
            </w:r>
            <w:r>
              <w:rPr>
                <w:noProof/>
                <w:webHidden/>
              </w:rPr>
              <w:instrText xml:space="preserve"> PAGEREF _Toc233371878 \h </w:instrText>
            </w:r>
            <w:r>
              <w:rPr>
                <w:noProof/>
                <w:webHidden/>
              </w:rPr>
            </w:r>
            <w:r>
              <w:rPr>
                <w:noProof/>
                <w:webHidden/>
              </w:rPr>
              <w:fldChar w:fldCharType="separate"/>
            </w:r>
            <w:r w:rsidR="003A1AC0">
              <w:rPr>
                <w:noProof/>
                <w:webHidden/>
              </w:rPr>
              <w:t>28</w:t>
            </w:r>
            <w:r>
              <w:rPr>
                <w:noProof/>
                <w:webHidden/>
              </w:rPr>
              <w:fldChar w:fldCharType="end"/>
            </w:r>
          </w:hyperlink>
        </w:p>
        <w:p w14:paraId="03E5F2BC" w14:textId="3EE37C36" w:rsidR="002300A5" w:rsidRDefault="002300A5">
          <w:pPr>
            <w:pStyle w:val="TOC2"/>
            <w:rPr>
              <w:rFonts w:cstheme="minorBidi"/>
              <w:b w:val="0"/>
              <w:noProof/>
              <w:color w:val="auto"/>
              <w:kern w:val="2"/>
              <w:sz w:val="24"/>
              <w:szCs w:val="24"/>
              <w14:ligatures w14:val="standardContextual"/>
            </w:rPr>
          </w:pPr>
          <w:hyperlink w:anchor="_Toc233371879" w:history="1">
            <w:r w:rsidRPr="006A5274">
              <w:rPr>
                <w:rStyle w:val="Hyperlink"/>
                <w:noProof/>
              </w:rPr>
              <w:t>CIRCA_Coastal_Storm_Surge_100_year_20inSLR</w:t>
            </w:r>
            <w:r>
              <w:rPr>
                <w:noProof/>
                <w:webHidden/>
              </w:rPr>
              <w:tab/>
            </w:r>
            <w:r>
              <w:rPr>
                <w:noProof/>
                <w:webHidden/>
              </w:rPr>
              <w:fldChar w:fldCharType="begin"/>
            </w:r>
            <w:r>
              <w:rPr>
                <w:noProof/>
                <w:webHidden/>
              </w:rPr>
              <w:instrText xml:space="preserve"> PAGEREF _Toc233371879 \h </w:instrText>
            </w:r>
            <w:r>
              <w:rPr>
                <w:noProof/>
                <w:webHidden/>
              </w:rPr>
            </w:r>
            <w:r>
              <w:rPr>
                <w:noProof/>
                <w:webHidden/>
              </w:rPr>
              <w:fldChar w:fldCharType="separate"/>
            </w:r>
            <w:r w:rsidR="003A1AC0">
              <w:rPr>
                <w:noProof/>
                <w:webHidden/>
              </w:rPr>
              <w:t>29</w:t>
            </w:r>
            <w:r>
              <w:rPr>
                <w:noProof/>
                <w:webHidden/>
              </w:rPr>
              <w:fldChar w:fldCharType="end"/>
            </w:r>
          </w:hyperlink>
        </w:p>
        <w:p w14:paraId="279DD4DD" w14:textId="11ABF67C" w:rsidR="002300A5" w:rsidRDefault="002300A5">
          <w:pPr>
            <w:pStyle w:val="TOC2"/>
            <w:rPr>
              <w:rFonts w:cstheme="minorBidi"/>
              <w:b w:val="0"/>
              <w:noProof/>
              <w:color w:val="auto"/>
              <w:kern w:val="2"/>
              <w:sz w:val="24"/>
              <w:szCs w:val="24"/>
              <w14:ligatures w14:val="standardContextual"/>
            </w:rPr>
          </w:pPr>
          <w:hyperlink w:anchor="_Toc233371880" w:history="1">
            <w:r w:rsidRPr="006A5274">
              <w:rPr>
                <w:rStyle w:val="Hyperlink"/>
                <w:noProof/>
              </w:rPr>
              <w:t>CIRCA_Coastal_Storm_Surge_500_year</w:t>
            </w:r>
            <w:r>
              <w:rPr>
                <w:noProof/>
                <w:webHidden/>
              </w:rPr>
              <w:tab/>
            </w:r>
            <w:r>
              <w:rPr>
                <w:noProof/>
                <w:webHidden/>
              </w:rPr>
              <w:fldChar w:fldCharType="begin"/>
            </w:r>
            <w:r>
              <w:rPr>
                <w:noProof/>
                <w:webHidden/>
              </w:rPr>
              <w:instrText xml:space="preserve"> PAGEREF _Toc233371880 \h </w:instrText>
            </w:r>
            <w:r>
              <w:rPr>
                <w:noProof/>
                <w:webHidden/>
              </w:rPr>
            </w:r>
            <w:r>
              <w:rPr>
                <w:noProof/>
                <w:webHidden/>
              </w:rPr>
              <w:fldChar w:fldCharType="separate"/>
            </w:r>
            <w:r w:rsidR="003A1AC0">
              <w:rPr>
                <w:noProof/>
                <w:webHidden/>
              </w:rPr>
              <w:t>29</w:t>
            </w:r>
            <w:r>
              <w:rPr>
                <w:noProof/>
                <w:webHidden/>
              </w:rPr>
              <w:fldChar w:fldCharType="end"/>
            </w:r>
          </w:hyperlink>
        </w:p>
        <w:p w14:paraId="6CFBEF75" w14:textId="043CB93C" w:rsidR="002300A5" w:rsidRDefault="002300A5">
          <w:pPr>
            <w:pStyle w:val="TOC2"/>
            <w:rPr>
              <w:rFonts w:cstheme="minorBidi"/>
              <w:b w:val="0"/>
              <w:noProof/>
              <w:color w:val="auto"/>
              <w:kern w:val="2"/>
              <w:sz w:val="24"/>
              <w:szCs w:val="24"/>
              <w14:ligatures w14:val="standardContextual"/>
            </w:rPr>
          </w:pPr>
          <w:hyperlink w:anchor="_Toc233371881" w:history="1">
            <w:r w:rsidRPr="006A5274">
              <w:rPr>
                <w:rStyle w:val="Hyperlink"/>
                <w:noProof/>
              </w:rPr>
              <w:t>CIRCA_Coastal_Storm_Surge_500_year_20inSLR</w:t>
            </w:r>
            <w:r>
              <w:rPr>
                <w:noProof/>
                <w:webHidden/>
              </w:rPr>
              <w:tab/>
            </w:r>
            <w:r>
              <w:rPr>
                <w:noProof/>
                <w:webHidden/>
              </w:rPr>
              <w:fldChar w:fldCharType="begin"/>
            </w:r>
            <w:r>
              <w:rPr>
                <w:noProof/>
                <w:webHidden/>
              </w:rPr>
              <w:instrText xml:space="preserve"> PAGEREF _Toc233371881 \h </w:instrText>
            </w:r>
            <w:r>
              <w:rPr>
                <w:noProof/>
                <w:webHidden/>
              </w:rPr>
            </w:r>
            <w:r>
              <w:rPr>
                <w:noProof/>
                <w:webHidden/>
              </w:rPr>
              <w:fldChar w:fldCharType="separate"/>
            </w:r>
            <w:r w:rsidR="003A1AC0">
              <w:rPr>
                <w:noProof/>
                <w:webHidden/>
              </w:rPr>
              <w:t>30</w:t>
            </w:r>
            <w:r>
              <w:rPr>
                <w:noProof/>
                <w:webHidden/>
              </w:rPr>
              <w:fldChar w:fldCharType="end"/>
            </w:r>
          </w:hyperlink>
        </w:p>
        <w:p w14:paraId="181E5F28" w14:textId="257788FF" w:rsidR="002300A5" w:rsidRDefault="002300A5">
          <w:pPr>
            <w:pStyle w:val="TOC2"/>
            <w:rPr>
              <w:rFonts w:cstheme="minorBidi"/>
              <w:b w:val="0"/>
              <w:noProof/>
              <w:color w:val="auto"/>
              <w:kern w:val="2"/>
              <w:sz w:val="24"/>
              <w:szCs w:val="24"/>
              <w14:ligatures w14:val="standardContextual"/>
            </w:rPr>
          </w:pPr>
          <w:hyperlink w:anchor="_Toc233371882" w:history="1">
            <w:r w:rsidRPr="006A5274">
              <w:rPr>
                <w:rStyle w:val="Hyperlink"/>
                <w:noProof/>
              </w:rPr>
              <w:t>CONUS_WUI_block_1990_2020_change_v4</w:t>
            </w:r>
            <w:r>
              <w:rPr>
                <w:noProof/>
                <w:webHidden/>
              </w:rPr>
              <w:tab/>
            </w:r>
            <w:r>
              <w:rPr>
                <w:noProof/>
                <w:webHidden/>
              </w:rPr>
              <w:fldChar w:fldCharType="begin"/>
            </w:r>
            <w:r>
              <w:rPr>
                <w:noProof/>
                <w:webHidden/>
              </w:rPr>
              <w:instrText xml:space="preserve"> PAGEREF _Toc233371882 \h </w:instrText>
            </w:r>
            <w:r>
              <w:rPr>
                <w:noProof/>
                <w:webHidden/>
              </w:rPr>
            </w:r>
            <w:r>
              <w:rPr>
                <w:noProof/>
                <w:webHidden/>
              </w:rPr>
              <w:fldChar w:fldCharType="separate"/>
            </w:r>
            <w:r w:rsidR="003A1AC0">
              <w:rPr>
                <w:noProof/>
                <w:webHidden/>
              </w:rPr>
              <w:t>31</w:t>
            </w:r>
            <w:r>
              <w:rPr>
                <w:noProof/>
                <w:webHidden/>
              </w:rPr>
              <w:fldChar w:fldCharType="end"/>
            </w:r>
          </w:hyperlink>
        </w:p>
        <w:p w14:paraId="73699F89" w14:textId="60353A8D" w:rsidR="003160DA" w:rsidRDefault="002300A5" w:rsidP="00213506">
          <w:pPr>
            <w:rPr>
              <w:bCs/>
              <w:noProof/>
            </w:rPr>
          </w:pPr>
          <w:r>
            <w:rPr>
              <w:rFonts w:asciiTheme="majorHAnsi" w:eastAsiaTheme="minorEastAsia" w:hAnsiTheme="majorHAnsi" w:cs="Proxima Nova Semibold"/>
              <w:b/>
              <w:caps/>
              <w:color w:val="auto"/>
              <w:position w:val="-2"/>
            </w:rPr>
            <w:fldChar w:fldCharType="end"/>
          </w:r>
        </w:p>
      </w:sdtContent>
    </w:sdt>
    <w:p w14:paraId="361A3D90" w14:textId="214076A3" w:rsidR="00213506" w:rsidRPr="009A79AE" w:rsidRDefault="00213506" w:rsidP="00F420C8">
      <w:pPr>
        <w:pStyle w:val="Header"/>
        <w:rPr>
          <w:color w:val="6FAD45" w:themeColor="accent1"/>
          <w:sz w:val="32"/>
          <w:szCs w:val="32"/>
        </w:rPr>
      </w:pPr>
      <w:r w:rsidRPr="009A79AE">
        <w:rPr>
          <w:color w:val="6FAD45" w:themeColor="accent1"/>
          <w:sz w:val="32"/>
          <w:szCs w:val="32"/>
        </w:rPr>
        <w:t>Tables</w:t>
      </w:r>
    </w:p>
    <w:p w14:paraId="00EC273A" w14:textId="39705469" w:rsidR="0020291F" w:rsidRPr="0020291F" w:rsidRDefault="00213506">
      <w:pPr>
        <w:pStyle w:val="TableofFigures"/>
        <w:rPr>
          <w:rFonts w:asciiTheme="minorHAnsi" w:hAnsiTheme="minorHAnsi" w:cstheme="minorBidi"/>
          <w:caps w:val="0"/>
          <w:noProof/>
          <w:color w:val="auto"/>
          <w:kern w:val="2"/>
          <w:position w:val="0"/>
          <w:sz w:val="24"/>
          <w:szCs w:val="24"/>
          <w14:ligatures w14:val="standardContextual"/>
        </w:rPr>
      </w:pPr>
      <w:r w:rsidRPr="0020291F">
        <w:rPr>
          <w:rFonts w:asciiTheme="minorHAnsi" w:hAnsiTheme="minorHAnsi"/>
          <w:b/>
          <w:color w:val="auto"/>
        </w:rPr>
        <w:fldChar w:fldCharType="begin"/>
      </w:r>
      <w:r w:rsidRPr="0020291F">
        <w:rPr>
          <w:rFonts w:asciiTheme="minorHAnsi" w:hAnsiTheme="minorHAnsi"/>
        </w:rPr>
        <w:instrText xml:space="preserve"> TOC \h \z \c "Table" </w:instrText>
      </w:r>
      <w:r w:rsidRPr="0020291F">
        <w:rPr>
          <w:rFonts w:asciiTheme="minorHAnsi" w:hAnsiTheme="minorHAnsi"/>
          <w:b/>
          <w:color w:val="auto"/>
        </w:rPr>
        <w:fldChar w:fldCharType="separate"/>
      </w:r>
      <w:hyperlink w:anchor="_Toc233372844" w:history="1">
        <w:r w:rsidR="0020291F" w:rsidRPr="0020291F">
          <w:rPr>
            <w:rStyle w:val="Hyperlink"/>
            <w:rFonts w:asciiTheme="minorHAnsi" w:hAnsiTheme="minorHAnsi"/>
            <w:noProof/>
          </w:rPr>
          <w:t>Table 1. Data Source Summary</w:t>
        </w:r>
        <w:r w:rsidR="0020291F" w:rsidRPr="0020291F">
          <w:rPr>
            <w:rFonts w:asciiTheme="minorHAnsi" w:hAnsiTheme="minorHAnsi"/>
            <w:noProof/>
            <w:webHidden/>
          </w:rPr>
          <w:tab/>
        </w:r>
        <w:r w:rsidR="0020291F" w:rsidRPr="0020291F">
          <w:rPr>
            <w:rFonts w:asciiTheme="minorHAnsi" w:hAnsiTheme="minorHAnsi"/>
            <w:noProof/>
            <w:webHidden/>
          </w:rPr>
          <w:fldChar w:fldCharType="begin"/>
        </w:r>
        <w:r w:rsidR="0020291F" w:rsidRPr="0020291F">
          <w:rPr>
            <w:rFonts w:asciiTheme="minorHAnsi" w:hAnsiTheme="minorHAnsi"/>
            <w:noProof/>
            <w:webHidden/>
          </w:rPr>
          <w:instrText xml:space="preserve"> PAGEREF _Toc233372844 \h </w:instrText>
        </w:r>
        <w:r w:rsidR="0020291F" w:rsidRPr="0020291F">
          <w:rPr>
            <w:rFonts w:asciiTheme="minorHAnsi" w:hAnsiTheme="minorHAnsi"/>
            <w:noProof/>
            <w:webHidden/>
          </w:rPr>
        </w:r>
        <w:r w:rsidR="0020291F" w:rsidRPr="0020291F">
          <w:rPr>
            <w:rFonts w:asciiTheme="minorHAnsi" w:hAnsiTheme="minorHAnsi"/>
            <w:noProof/>
            <w:webHidden/>
          </w:rPr>
          <w:fldChar w:fldCharType="separate"/>
        </w:r>
        <w:r w:rsidR="0020291F" w:rsidRPr="0020291F">
          <w:rPr>
            <w:rFonts w:asciiTheme="minorHAnsi" w:hAnsiTheme="minorHAnsi"/>
            <w:noProof/>
            <w:webHidden/>
          </w:rPr>
          <w:t>3</w:t>
        </w:r>
        <w:r w:rsidR="0020291F" w:rsidRPr="0020291F">
          <w:rPr>
            <w:rFonts w:asciiTheme="minorHAnsi" w:hAnsiTheme="minorHAnsi"/>
            <w:noProof/>
            <w:webHidden/>
          </w:rPr>
          <w:fldChar w:fldCharType="end"/>
        </w:r>
      </w:hyperlink>
    </w:p>
    <w:p w14:paraId="5AF1746C" w14:textId="7EA98919" w:rsidR="00660C9A" w:rsidRPr="00660C9A" w:rsidRDefault="00213506" w:rsidP="0020291F">
      <w:pPr>
        <w:pStyle w:val="Header"/>
      </w:pPr>
      <w:r w:rsidRPr="0020291F">
        <w:rPr>
          <w:rFonts w:asciiTheme="minorHAnsi" w:hAnsiTheme="minorHAnsi"/>
        </w:rPr>
        <w:fldChar w:fldCharType="end"/>
      </w:r>
    </w:p>
    <w:p w14:paraId="7ECD2E29" w14:textId="1D8CD10F" w:rsidR="003A4C1C" w:rsidRDefault="003A4C1C">
      <w:pPr>
        <w:spacing w:after="160" w:line="259" w:lineRule="auto"/>
      </w:pPr>
      <w:r>
        <w:br w:type="page"/>
      </w:r>
    </w:p>
    <w:p w14:paraId="21031E76" w14:textId="77777777" w:rsidR="00786D8C" w:rsidRDefault="00786D8C" w:rsidP="00D41123">
      <w:pPr>
        <w:pStyle w:val="Heading1"/>
        <w:sectPr w:rsidR="00786D8C" w:rsidSect="005C1E46">
          <w:headerReference w:type="default" r:id="rId18"/>
          <w:footerReference w:type="default" r:id="rId19"/>
          <w:headerReference w:type="first" r:id="rId20"/>
          <w:footerReference w:type="first" r:id="rId21"/>
          <w:pgSz w:w="12240" w:h="15840" w:code="1"/>
          <w:pgMar w:top="1440" w:right="1440" w:bottom="1440" w:left="1440" w:header="720" w:footer="604" w:gutter="0"/>
          <w:cols w:space="720"/>
          <w:noEndnote/>
          <w:docGrid w:linePitch="299"/>
        </w:sectPr>
      </w:pPr>
      <w:bookmarkStart w:id="0" w:name="_Toc233371846"/>
    </w:p>
    <w:p w14:paraId="59D7C12C" w14:textId="77777777" w:rsidR="00D41123" w:rsidRDefault="00D41123" w:rsidP="00D41123">
      <w:pPr>
        <w:pStyle w:val="Heading1"/>
      </w:pPr>
      <w:r>
        <w:lastRenderedPageBreak/>
        <w:t>Technical Data Integration and Interpretation</w:t>
      </w:r>
      <w:bookmarkEnd w:id="0"/>
    </w:p>
    <w:p w14:paraId="451A915F" w14:textId="12CB15E7" w:rsidR="00D41123" w:rsidRDefault="74BABFEB" w:rsidP="4A470DE5">
      <w:r>
        <w:t>A variety of datasets were used for</w:t>
      </w:r>
      <w:r w:rsidR="5E7D3A8C">
        <w:t xml:space="preserve"> the Regional Climate and Stormwater Assessment</w:t>
      </w:r>
      <w:r>
        <w:t xml:space="preserve"> and </w:t>
      </w:r>
      <w:r w:rsidR="6AA25EB5">
        <w:t>the Locally Variable Hazard Differentiation</w:t>
      </w:r>
      <w:r>
        <w:t xml:space="preserve"> of </w:t>
      </w:r>
      <w:proofErr w:type="spellStart"/>
      <w:r>
        <w:t>WestCOG</w:t>
      </w:r>
      <w:proofErr w:type="spellEnd"/>
      <w:r>
        <w:t xml:space="preserve"> to determine historical trends and climate projections for use in planning considerations. The datasets utilized are hosted by agencies such as NOAA, FEMA, CIRCA, UConn CLEAR, USDA, and </w:t>
      </w:r>
      <w:r w:rsidR="6F2C66B1">
        <w:t>others</w:t>
      </w:r>
      <w:r>
        <w:t xml:space="preserve">. This document summarizes how these datasets should be interpreted for municipal planning purposes and how to appropriately apply them in planning contexts. </w:t>
      </w:r>
    </w:p>
    <w:p w14:paraId="2C89168E" w14:textId="77777777" w:rsidR="00BD5DE6" w:rsidRDefault="00BD5DE6" w:rsidP="008C3599">
      <w:pPr>
        <w:pStyle w:val="Heading2"/>
      </w:pPr>
      <w:bookmarkStart w:id="1" w:name="_Toc233371847"/>
      <w:r>
        <w:t>Data Source Summary</w:t>
      </w:r>
      <w:bookmarkEnd w:id="1"/>
    </w:p>
    <w:p w14:paraId="223300A2" w14:textId="20EBB92C" w:rsidR="00BD5DE6" w:rsidRDefault="00BD5DE6" w:rsidP="00BD5DE6">
      <w:r>
        <w:t>The following table (</w:t>
      </w:r>
      <w:r>
        <w:fldChar w:fldCharType="begin"/>
      </w:r>
      <w:r>
        <w:instrText xml:space="preserve"> REF _Ref229568302 \h </w:instrText>
      </w:r>
      <w:r>
        <w:fldChar w:fldCharType="separate"/>
      </w:r>
      <w:r>
        <w:t xml:space="preserve">Table </w:t>
      </w:r>
      <w:r>
        <w:rPr>
          <w:noProof/>
        </w:rPr>
        <w:t>1</w:t>
      </w:r>
      <w:r>
        <w:fldChar w:fldCharType="end"/>
      </w:r>
      <w:r>
        <w:t xml:space="preserve">) summarizes all datasets used in this assessment, their uses, and </w:t>
      </w:r>
      <w:r w:rsidR="005262B1">
        <w:t>the</w:t>
      </w:r>
      <w:r>
        <w:t xml:space="preserve"> hazards they apply to. Each dataset is described in further detail below. </w:t>
      </w:r>
    </w:p>
    <w:p w14:paraId="79511D71" w14:textId="77777777" w:rsidR="009278E6" w:rsidRPr="00FE40C5" w:rsidRDefault="009278E6" w:rsidP="009278E6">
      <w:bookmarkStart w:id="2" w:name="_Toc233372844"/>
      <w:r w:rsidRPr="0020291F">
        <w:rPr>
          <w:b/>
          <w:bCs/>
        </w:rPr>
        <w:t xml:space="preserve">Table </w:t>
      </w:r>
      <w:r w:rsidRPr="0020291F">
        <w:rPr>
          <w:b/>
          <w:bCs/>
        </w:rPr>
        <w:fldChar w:fldCharType="begin"/>
      </w:r>
      <w:r w:rsidRPr="0020291F">
        <w:rPr>
          <w:b/>
          <w:bCs/>
        </w:rPr>
        <w:instrText xml:space="preserve"> SEQ Table \* ARABIC </w:instrText>
      </w:r>
      <w:r w:rsidRPr="0020291F">
        <w:rPr>
          <w:b/>
          <w:bCs/>
        </w:rPr>
        <w:fldChar w:fldCharType="separate"/>
      </w:r>
      <w:r w:rsidRPr="0020291F">
        <w:rPr>
          <w:b/>
          <w:bCs/>
          <w:noProof/>
        </w:rPr>
        <w:t>1</w:t>
      </w:r>
      <w:r w:rsidRPr="0020291F">
        <w:rPr>
          <w:b/>
          <w:bCs/>
          <w:noProof/>
        </w:rPr>
        <w:fldChar w:fldCharType="end"/>
      </w:r>
      <w:r>
        <w:t>. Data Source Summary</w:t>
      </w:r>
      <w:bookmarkEnd w:id="2"/>
    </w:p>
    <w:tbl>
      <w:tblPr>
        <w:tblStyle w:val="GridTable4-Accent1"/>
        <w:tblW w:w="0" w:type="auto"/>
        <w:tblLook w:val="04A0" w:firstRow="1" w:lastRow="0" w:firstColumn="1" w:lastColumn="0" w:noHBand="0" w:noVBand="1"/>
      </w:tblPr>
      <w:tblGrid>
        <w:gridCol w:w="2425"/>
        <w:gridCol w:w="4410"/>
        <w:gridCol w:w="2515"/>
      </w:tblGrid>
      <w:tr w:rsidR="009F3F1A" w14:paraId="3B95FF6D" w14:textId="77777777" w:rsidTr="008978CB">
        <w:trPr>
          <w:cnfStyle w:val="100000000000" w:firstRow="1" w:lastRow="0" w:firstColumn="0" w:lastColumn="0" w:oddVBand="0" w:evenVBand="0" w:oddHBand="0" w:evenHBand="0" w:firstRowFirstColumn="0" w:firstRowLastColumn="0" w:lastRowFirstColumn="0" w:lastRowLastColumn="0"/>
          <w:trHeight w:val="323"/>
          <w:tblHeader/>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37E369B8" w14:textId="77777777" w:rsidR="009278E6" w:rsidRPr="00FC6A56" w:rsidRDefault="009278E6" w:rsidP="000D53BB">
            <w:pPr>
              <w:spacing w:after="0"/>
              <w:jc w:val="center"/>
              <w:rPr>
                <w:color w:val="FFFFFF" w:themeColor="background1"/>
              </w:rPr>
            </w:pPr>
            <w:r w:rsidRPr="00FC6A56">
              <w:rPr>
                <w:color w:val="FFFFFF" w:themeColor="background1"/>
              </w:rPr>
              <w:t>Data Source</w:t>
            </w:r>
          </w:p>
        </w:tc>
        <w:tc>
          <w:tcPr>
            <w:tcW w:w="4410" w:type="dxa"/>
            <w:vAlign w:val="center"/>
          </w:tcPr>
          <w:p w14:paraId="2A5B8073" w14:textId="77777777" w:rsidR="009278E6" w:rsidRPr="00FC6A56" w:rsidRDefault="009278E6" w:rsidP="000D53BB">
            <w:pPr>
              <w:spacing w:after="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Pr>
                <w:color w:val="FFFFFF" w:themeColor="background1"/>
              </w:rPr>
              <w:t>Use Description</w:t>
            </w:r>
          </w:p>
        </w:tc>
        <w:tc>
          <w:tcPr>
            <w:tcW w:w="2515" w:type="dxa"/>
            <w:vAlign w:val="center"/>
          </w:tcPr>
          <w:p w14:paraId="135B95FE" w14:textId="77777777" w:rsidR="009278E6" w:rsidRPr="00FC6A56" w:rsidRDefault="009278E6" w:rsidP="000D53BB">
            <w:pPr>
              <w:spacing w:after="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Pr>
                <w:color w:val="FFFFFF" w:themeColor="background1"/>
              </w:rPr>
              <w:t>Applicable Hazard</w:t>
            </w:r>
          </w:p>
        </w:tc>
      </w:tr>
      <w:tr w:rsidR="009278E6" w14:paraId="0D9228B4" w14:textId="77777777" w:rsidTr="001B118D">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0474BD63" w14:textId="77777777" w:rsidR="009278E6" w:rsidRPr="00974E95" w:rsidRDefault="009278E6" w:rsidP="000D53BB">
            <w:pPr>
              <w:spacing w:after="0"/>
              <w:rPr>
                <w:color w:val="FFFFFF" w:themeColor="background1"/>
              </w:rPr>
            </w:pPr>
            <w:r w:rsidRPr="00974E95">
              <w:rPr>
                <w:color w:val="FFFFFF" w:themeColor="background1"/>
              </w:rPr>
              <w:t>NOAA</w:t>
            </w:r>
          </w:p>
        </w:tc>
      </w:tr>
      <w:tr w:rsidR="009278E6" w14:paraId="08413134" w14:textId="77777777" w:rsidTr="008978CB">
        <w:trPr>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3B303B89" w14:textId="77777777" w:rsidR="009278E6" w:rsidRDefault="009278E6" w:rsidP="000D53BB">
            <w:pPr>
              <w:spacing w:after="0"/>
            </w:pPr>
            <w:r>
              <w:t>NOAA Atlas 14</w:t>
            </w:r>
          </w:p>
        </w:tc>
        <w:tc>
          <w:tcPr>
            <w:tcW w:w="4410" w:type="dxa"/>
            <w:vAlign w:val="center"/>
          </w:tcPr>
          <w:p w14:paraId="4468CECF" w14:textId="52A510EB"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PFEs </w:t>
            </w:r>
            <w:r w:rsidR="3EBD67C9">
              <w:t xml:space="preserve">(precipitation frequency estimates) </w:t>
            </w:r>
            <w:r>
              <w:t xml:space="preserve">are pulled from NOAA Atlas 14 for locations in </w:t>
            </w:r>
            <w:proofErr w:type="spellStart"/>
            <w:r>
              <w:t>WestCOG</w:t>
            </w:r>
            <w:proofErr w:type="spellEnd"/>
            <w:r>
              <w:t xml:space="preserve"> to determine the probability of an expected precipitation amount likely to fall within a certain </w:t>
            </w:r>
            <w:bookmarkStart w:id="3" w:name="_Int_KlW4oRQV"/>
            <w:proofErr w:type="gramStart"/>
            <w:r>
              <w:t>period of time</w:t>
            </w:r>
            <w:bookmarkEnd w:id="3"/>
            <w:proofErr w:type="gramEnd"/>
            <w:r>
              <w:t xml:space="preserve">, at a given location, </w:t>
            </w:r>
            <w:bookmarkStart w:id="4" w:name="_Int_Y2DmRrl4"/>
            <w:proofErr w:type="gramStart"/>
            <w:r>
              <w:t>in a given year</w:t>
            </w:r>
            <w:bookmarkEnd w:id="4"/>
            <w:proofErr w:type="gramEnd"/>
            <w:r>
              <w:t xml:space="preserve">. </w:t>
            </w:r>
          </w:p>
        </w:tc>
        <w:tc>
          <w:tcPr>
            <w:tcW w:w="2515" w:type="dxa"/>
            <w:vAlign w:val="center"/>
          </w:tcPr>
          <w:p w14:paraId="03D2C574" w14:textId="77777777" w:rsidR="009278E6" w:rsidRDefault="009278E6" w:rsidP="009A79AE">
            <w:pPr>
              <w:pStyle w:val="Bullets"/>
              <w:ind w:left="612"/>
              <w:cnfStyle w:val="000000000000" w:firstRow="0" w:lastRow="0" w:firstColumn="0" w:lastColumn="0" w:oddVBand="0" w:evenVBand="0" w:oddHBand="0" w:evenHBand="0" w:firstRowFirstColumn="0" w:firstRowLastColumn="0" w:lastRowFirstColumn="0" w:lastRowLastColumn="0"/>
            </w:pPr>
            <w:r>
              <w:t>Extreme Storm Events</w:t>
            </w:r>
          </w:p>
          <w:p w14:paraId="47ED95FB" w14:textId="77777777" w:rsidR="009278E6" w:rsidRDefault="009278E6" w:rsidP="009A79AE">
            <w:pPr>
              <w:pStyle w:val="Bullets"/>
              <w:ind w:left="612"/>
              <w:cnfStyle w:val="000000000000" w:firstRow="0" w:lastRow="0" w:firstColumn="0" w:lastColumn="0" w:oddVBand="0" w:evenVBand="0" w:oddHBand="0" w:evenHBand="0" w:firstRowFirstColumn="0" w:firstRowLastColumn="0" w:lastRowFirstColumn="0" w:lastRowLastColumn="0"/>
            </w:pPr>
            <w:r>
              <w:t>Rainfall (Pluvial) Flooding</w:t>
            </w:r>
          </w:p>
          <w:p w14:paraId="009FA9C9" w14:textId="77777777" w:rsidR="009278E6" w:rsidRDefault="009278E6" w:rsidP="009A79AE">
            <w:pPr>
              <w:pStyle w:val="Bullets"/>
              <w:ind w:left="612"/>
              <w:cnfStyle w:val="000000000000" w:firstRow="0" w:lastRow="0" w:firstColumn="0" w:lastColumn="0" w:oddVBand="0" w:evenVBand="0" w:oddHBand="0" w:evenHBand="0" w:firstRowFirstColumn="0" w:firstRowLastColumn="0" w:lastRowFirstColumn="0" w:lastRowLastColumn="0"/>
            </w:pPr>
            <w:r>
              <w:t>Riverine (Fluvial) Flooding</w:t>
            </w:r>
          </w:p>
        </w:tc>
      </w:tr>
      <w:tr w:rsidR="009F3F1A" w14:paraId="0DA6F183" w14:textId="77777777" w:rsidTr="008978C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48095FAC" w14:textId="394F2EC4" w:rsidR="009278E6" w:rsidRDefault="009278E6" w:rsidP="000D53BB">
            <w:pPr>
              <w:spacing w:after="0"/>
            </w:pPr>
            <w:r>
              <w:t>SLOSH</w:t>
            </w:r>
            <w:r w:rsidR="1079F190">
              <w:t xml:space="preserve"> </w:t>
            </w:r>
            <w:r w:rsidR="00341C09">
              <w:br/>
            </w:r>
            <w:r w:rsidR="1079F190">
              <w:t xml:space="preserve">(Sea, Lake, and Overland Surges </w:t>
            </w:r>
            <w:r w:rsidR="00341C09">
              <w:br/>
            </w:r>
            <w:r w:rsidR="1079F190">
              <w:t>from Hurricanes)</w:t>
            </w:r>
          </w:p>
        </w:tc>
        <w:tc>
          <w:tcPr>
            <w:tcW w:w="4410" w:type="dxa"/>
            <w:vAlign w:val="center"/>
          </w:tcPr>
          <w:p w14:paraId="2AA82F47"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rsidRPr="002508EE">
              <w:t xml:space="preserve">SLOSH storm surge modeling can estimate the “near worst-case scenario of flooding for each hurricane category.” </w:t>
            </w:r>
            <w:r>
              <w:t>The</w:t>
            </w:r>
            <w:r w:rsidRPr="002508EE">
              <w:t xml:space="preserve"> inundation extent of a </w:t>
            </w:r>
            <w:r>
              <w:t>C</w:t>
            </w:r>
            <w:r w:rsidRPr="002508EE">
              <w:t xml:space="preserve">ategory 1 through </w:t>
            </w:r>
            <w:r>
              <w:t>C</w:t>
            </w:r>
            <w:r w:rsidRPr="002508EE">
              <w:t xml:space="preserve">ategory 4 </w:t>
            </w:r>
            <w:r>
              <w:t>hurricane</w:t>
            </w:r>
            <w:r w:rsidRPr="002508EE">
              <w:t xml:space="preserve"> along the coast of </w:t>
            </w:r>
            <w:proofErr w:type="spellStart"/>
            <w:r w:rsidRPr="002508EE">
              <w:t>WestCOG</w:t>
            </w:r>
            <w:proofErr w:type="spellEnd"/>
            <w:r>
              <w:t xml:space="preserve"> </w:t>
            </w:r>
            <w:proofErr w:type="gramStart"/>
            <w:r>
              <w:t>are</w:t>
            </w:r>
            <w:proofErr w:type="gramEnd"/>
            <w:r>
              <w:t xml:space="preserve"> available for use.</w:t>
            </w:r>
          </w:p>
        </w:tc>
        <w:tc>
          <w:tcPr>
            <w:tcW w:w="2515" w:type="dxa"/>
            <w:vAlign w:val="center"/>
          </w:tcPr>
          <w:p w14:paraId="112A743D" w14:textId="77777777" w:rsidR="009278E6" w:rsidRDefault="009278E6" w:rsidP="009A79AE">
            <w:pPr>
              <w:pStyle w:val="Bullets"/>
              <w:ind w:left="612"/>
              <w:cnfStyle w:val="000000100000" w:firstRow="0" w:lastRow="0" w:firstColumn="0" w:lastColumn="0" w:oddVBand="0" w:evenVBand="0" w:oddHBand="1" w:evenHBand="0" w:firstRowFirstColumn="0" w:firstRowLastColumn="0" w:lastRowFirstColumn="0" w:lastRowLastColumn="0"/>
            </w:pPr>
            <w:r>
              <w:t>Coastal Flooding</w:t>
            </w:r>
          </w:p>
          <w:p w14:paraId="24B9F98A" w14:textId="77777777" w:rsidR="009278E6" w:rsidRDefault="009278E6" w:rsidP="009A79AE">
            <w:pPr>
              <w:pStyle w:val="Bullets"/>
              <w:ind w:left="612"/>
              <w:cnfStyle w:val="000000100000" w:firstRow="0" w:lastRow="0" w:firstColumn="0" w:lastColumn="0" w:oddVBand="0" w:evenVBand="0" w:oddHBand="1" w:evenHBand="0" w:firstRowFirstColumn="0" w:firstRowLastColumn="0" w:lastRowFirstColumn="0" w:lastRowLastColumn="0"/>
            </w:pPr>
            <w:r>
              <w:t>Extreme Storm Events</w:t>
            </w:r>
          </w:p>
        </w:tc>
      </w:tr>
      <w:tr w:rsidR="009278E6" w14:paraId="72F04D86" w14:textId="77777777" w:rsidTr="008978CB">
        <w:trPr>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588BE1EA" w14:textId="5EDF14CC" w:rsidR="009278E6" w:rsidRDefault="009278E6" w:rsidP="000D53BB">
            <w:pPr>
              <w:spacing w:after="0"/>
            </w:pPr>
            <w:proofErr w:type="spellStart"/>
            <w:r>
              <w:t>IBTrACS</w:t>
            </w:r>
            <w:proofErr w:type="spellEnd"/>
            <w:r w:rsidR="2A5C5125">
              <w:t xml:space="preserve"> (International Best Track Archive for Climate Stewardship)</w:t>
            </w:r>
          </w:p>
        </w:tc>
        <w:tc>
          <w:tcPr>
            <w:tcW w:w="4410" w:type="dxa"/>
            <w:vAlign w:val="center"/>
          </w:tcPr>
          <w:p w14:paraId="0966B81C" w14:textId="77777777"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Historical storm tracks for tropical cyclones. </w:t>
            </w:r>
          </w:p>
        </w:tc>
        <w:tc>
          <w:tcPr>
            <w:tcW w:w="2515" w:type="dxa"/>
            <w:vAlign w:val="center"/>
          </w:tcPr>
          <w:p w14:paraId="44B1C571" w14:textId="77777777" w:rsidR="009278E6" w:rsidRDefault="009278E6" w:rsidP="009A79AE">
            <w:pPr>
              <w:pStyle w:val="Bullets"/>
              <w:ind w:left="612"/>
              <w:cnfStyle w:val="000000000000" w:firstRow="0" w:lastRow="0" w:firstColumn="0" w:lastColumn="0" w:oddVBand="0" w:evenVBand="0" w:oddHBand="0" w:evenHBand="0" w:firstRowFirstColumn="0" w:firstRowLastColumn="0" w:lastRowFirstColumn="0" w:lastRowLastColumn="0"/>
            </w:pPr>
            <w:r>
              <w:t>Extreme Storm Events</w:t>
            </w:r>
          </w:p>
        </w:tc>
      </w:tr>
      <w:tr w:rsidR="009F3F1A" w14:paraId="1E3DCDBA" w14:textId="77777777" w:rsidTr="008978C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07DB06D8" w14:textId="0986FD59" w:rsidR="009278E6" w:rsidRDefault="009278E6" w:rsidP="000D53BB">
            <w:pPr>
              <w:spacing w:after="0"/>
            </w:pPr>
            <w:r>
              <w:t>SPC</w:t>
            </w:r>
            <w:r w:rsidR="0CAC3235">
              <w:t xml:space="preserve"> </w:t>
            </w:r>
            <w:r w:rsidR="00341C09">
              <w:br/>
            </w:r>
            <w:r w:rsidR="0CAC3235">
              <w:t>(Storm Prediction Center)</w:t>
            </w:r>
          </w:p>
        </w:tc>
        <w:tc>
          <w:tcPr>
            <w:tcW w:w="4410" w:type="dxa"/>
            <w:vAlign w:val="center"/>
          </w:tcPr>
          <w:p w14:paraId="78A23500"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 xml:space="preserve">Annual probabilities of severe thunderstorms and wildfires are available in the SPC. </w:t>
            </w:r>
          </w:p>
        </w:tc>
        <w:tc>
          <w:tcPr>
            <w:tcW w:w="2515" w:type="dxa"/>
            <w:vAlign w:val="center"/>
          </w:tcPr>
          <w:p w14:paraId="01D84B79" w14:textId="77777777" w:rsidR="009278E6" w:rsidRDefault="009278E6" w:rsidP="009A79AE">
            <w:pPr>
              <w:pStyle w:val="Bullets"/>
              <w:ind w:left="612"/>
              <w:cnfStyle w:val="000000100000" w:firstRow="0" w:lastRow="0" w:firstColumn="0" w:lastColumn="0" w:oddVBand="0" w:evenVBand="0" w:oddHBand="1" w:evenHBand="0" w:firstRowFirstColumn="0" w:firstRowLastColumn="0" w:lastRowFirstColumn="0" w:lastRowLastColumn="0"/>
            </w:pPr>
            <w:r>
              <w:t>Extreme Storm Events</w:t>
            </w:r>
          </w:p>
          <w:p w14:paraId="61D407D8" w14:textId="77777777" w:rsidR="009278E6" w:rsidRDefault="009278E6" w:rsidP="009A79AE">
            <w:pPr>
              <w:pStyle w:val="Bullets"/>
              <w:ind w:left="612"/>
              <w:cnfStyle w:val="000000100000" w:firstRow="0" w:lastRow="0" w:firstColumn="0" w:lastColumn="0" w:oddVBand="0" w:evenVBand="0" w:oddHBand="1" w:evenHBand="0" w:firstRowFirstColumn="0" w:firstRowLastColumn="0" w:lastRowFirstColumn="0" w:lastRowLastColumn="0"/>
            </w:pPr>
            <w:r>
              <w:t>Wildfire</w:t>
            </w:r>
          </w:p>
        </w:tc>
      </w:tr>
      <w:tr w:rsidR="009278E6" w14:paraId="318EA9BC" w14:textId="77777777" w:rsidTr="008978CB">
        <w:trPr>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440A2466" w14:textId="66B6AFE6" w:rsidR="009278E6" w:rsidRDefault="009278E6" w:rsidP="000D53BB">
            <w:pPr>
              <w:spacing w:after="0"/>
            </w:pPr>
            <w:r>
              <w:t>PDSI</w:t>
            </w:r>
            <w:r w:rsidR="78D37C30">
              <w:t xml:space="preserve"> </w:t>
            </w:r>
            <w:r w:rsidR="00341C09">
              <w:br/>
            </w:r>
            <w:r w:rsidR="78D37C30">
              <w:t>(Palmer Drought Severity Index)</w:t>
            </w:r>
          </w:p>
        </w:tc>
        <w:tc>
          <w:tcPr>
            <w:tcW w:w="4410" w:type="dxa"/>
            <w:vAlign w:val="center"/>
          </w:tcPr>
          <w:p w14:paraId="54233000" w14:textId="77777777"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The PDSI represents the severity of dry and wet spells over the U.S. based on monthly temperature and precipitation data, as well as the soil-water holding capacity at that location. </w:t>
            </w:r>
          </w:p>
        </w:tc>
        <w:tc>
          <w:tcPr>
            <w:tcW w:w="2515" w:type="dxa"/>
            <w:vAlign w:val="center"/>
          </w:tcPr>
          <w:p w14:paraId="64F54CC2" w14:textId="77777777" w:rsidR="009278E6" w:rsidRDefault="009278E6" w:rsidP="009A79AE">
            <w:pPr>
              <w:pStyle w:val="Bullets"/>
              <w:ind w:left="612"/>
              <w:cnfStyle w:val="000000000000" w:firstRow="0" w:lastRow="0" w:firstColumn="0" w:lastColumn="0" w:oddVBand="0" w:evenVBand="0" w:oddHBand="0" w:evenHBand="0" w:firstRowFirstColumn="0" w:firstRowLastColumn="0" w:lastRowFirstColumn="0" w:lastRowLastColumn="0"/>
            </w:pPr>
            <w:r>
              <w:t>Drought</w:t>
            </w:r>
          </w:p>
        </w:tc>
      </w:tr>
      <w:tr w:rsidR="009A79AE" w14:paraId="48CA1C04" w14:textId="77777777" w:rsidTr="001B1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14602DCF" w14:textId="77777777" w:rsidR="009A79AE" w:rsidRPr="0099704F" w:rsidRDefault="009A79AE" w:rsidP="000D53BB">
            <w:pPr>
              <w:spacing w:after="0"/>
              <w:rPr>
                <w:color w:val="FFFFFF" w:themeColor="background1"/>
              </w:rPr>
            </w:pPr>
          </w:p>
        </w:tc>
      </w:tr>
      <w:tr w:rsidR="009A79AE" w14:paraId="6168AB64" w14:textId="77777777">
        <w:trPr>
          <w:trHeight w:val="30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5747327C" w14:textId="77777777" w:rsidR="009A79AE" w:rsidRPr="0099704F" w:rsidRDefault="009A79AE">
            <w:pPr>
              <w:spacing w:after="0"/>
              <w:rPr>
                <w:color w:val="FFFFFF" w:themeColor="background1"/>
              </w:rPr>
            </w:pPr>
            <w:r w:rsidRPr="0099704F">
              <w:rPr>
                <w:color w:val="FFFFFF" w:themeColor="background1"/>
              </w:rPr>
              <w:lastRenderedPageBreak/>
              <w:t>FEMA</w:t>
            </w:r>
          </w:p>
        </w:tc>
      </w:tr>
      <w:tr w:rsidR="009278E6" w14:paraId="00B43134" w14:textId="77777777" w:rsidTr="008978C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0E2BE79F" w14:textId="2DC1ED18" w:rsidR="009278E6" w:rsidRDefault="009278E6" w:rsidP="000D53BB">
            <w:pPr>
              <w:spacing w:after="0"/>
            </w:pPr>
            <w:r>
              <w:t>DFIRMs</w:t>
            </w:r>
            <w:r w:rsidR="710E63BB">
              <w:t xml:space="preserve"> </w:t>
            </w:r>
            <w:r w:rsidR="00341C09">
              <w:br/>
            </w:r>
            <w:r w:rsidR="710E63BB">
              <w:t>(Digital Flood Insurance Rate Maps)</w:t>
            </w:r>
          </w:p>
        </w:tc>
        <w:tc>
          <w:tcPr>
            <w:tcW w:w="4410" w:type="dxa"/>
            <w:vAlign w:val="center"/>
          </w:tcPr>
          <w:p w14:paraId="45616666"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A DFIRM is a digital flood insurance map created by FEMA that delineates the SFHA and determines flood insurance requirements.</w:t>
            </w:r>
          </w:p>
        </w:tc>
        <w:tc>
          <w:tcPr>
            <w:tcW w:w="2515" w:type="dxa"/>
            <w:vAlign w:val="center"/>
          </w:tcPr>
          <w:p w14:paraId="44A23444"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Riverine (Fluvial) Flooding</w:t>
            </w:r>
          </w:p>
          <w:p w14:paraId="1DBBED0C"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Coastal Flooding</w:t>
            </w:r>
          </w:p>
          <w:p w14:paraId="4D819EC1"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Rainfall (Pluvial) Flooding</w:t>
            </w:r>
          </w:p>
        </w:tc>
      </w:tr>
      <w:tr w:rsidR="009F3F1A" w14:paraId="13D907EC" w14:textId="77777777" w:rsidTr="008978CB">
        <w:trPr>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2D02B110" w14:textId="0ACC0834" w:rsidR="009278E6" w:rsidRPr="00341C09" w:rsidRDefault="009278E6" w:rsidP="00341C09">
            <w:pPr>
              <w:spacing w:after="0"/>
              <w:rPr>
                <w:b w:val="0"/>
                <w:bCs w:val="0"/>
              </w:rPr>
            </w:pPr>
            <w:r>
              <w:t>NFHL</w:t>
            </w:r>
            <w:r w:rsidR="3A9B2674">
              <w:t xml:space="preserve"> </w:t>
            </w:r>
            <w:r w:rsidR="00341C09">
              <w:br/>
            </w:r>
            <w:r w:rsidR="3A9B2674">
              <w:t>(National Flood Hazard Layer)</w:t>
            </w:r>
          </w:p>
        </w:tc>
        <w:tc>
          <w:tcPr>
            <w:tcW w:w="4410" w:type="dxa"/>
            <w:vAlign w:val="center"/>
          </w:tcPr>
          <w:p w14:paraId="5B4F7CE1" w14:textId="06897EDA"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The NFHL is a geospatial database that contains effective (i.e., current regulatory) flood hazard data. DFIRMs are available </w:t>
            </w:r>
            <w:r w:rsidR="00620EC5">
              <w:t>as geospatial data</w:t>
            </w:r>
            <w:r>
              <w:t xml:space="preserve"> in the NFHL.</w:t>
            </w:r>
          </w:p>
        </w:tc>
        <w:tc>
          <w:tcPr>
            <w:tcW w:w="2515" w:type="dxa"/>
            <w:vAlign w:val="center"/>
          </w:tcPr>
          <w:p w14:paraId="13769F91"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Riverine (Fluvial) Flooding</w:t>
            </w:r>
          </w:p>
          <w:p w14:paraId="48D434F9"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Coastal Flooding</w:t>
            </w:r>
          </w:p>
          <w:p w14:paraId="1001103F"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Rainfall (Pluvial) Flooding</w:t>
            </w:r>
          </w:p>
        </w:tc>
      </w:tr>
      <w:tr w:rsidR="009278E6" w14:paraId="6F075DA3" w14:textId="77777777" w:rsidTr="008978C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0811A3B5" w14:textId="77777777" w:rsidR="009278E6" w:rsidRDefault="009278E6" w:rsidP="000D53BB">
            <w:pPr>
              <w:spacing w:after="0"/>
            </w:pPr>
            <w:proofErr w:type="spellStart"/>
            <w:r>
              <w:t>Hazus</w:t>
            </w:r>
            <w:proofErr w:type="spellEnd"/>
          </w:p>
        </w:tc>
        <w:tc>
          <w:tcPr>
            <w:tcW w:w="4410" w:type="dxa"/>
            <w:vAlign w:val="center"/>
          </w:tcPr>
          <w:p w14:paraId="27C2085C"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proofErr w:type="spellStart"/>
            <w:r>
              <w:t>Hazus</w:t>
            </w:r>
            <w:proofErr w:type="spellEnd"/>
            <w:r>
              <w:t xml:space="preserve"> is FEMA’s nationally standardized risk assessment software used to estimate potential losses from natural disasters, including floods. Litchfield County’s floodplains are not available in the NFHL and were generated using </w:t>
            </w:r>
            <w:proofErr w:type="spellStart"/>
            <w:r>
              <w:t>Hazus</w:t>
            </w:r>
            <w:proofErr w:type="spellEnd"/>
            <w:r>
              <w:t>.</w:t>
            </w:r>
          </w:p>
        </w:tc>
        <w:tc>
          <w:tcPr>
            <w:tcW w:w="2515" w:type="dxa"/>
            <w:vAlign w:val="center"/>
          </w:tcPr>
          <w:p w14:paraId="59C76E56"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Riverine (Fluvial) Flooding</w:t>
            </w:r>
          </w:p>
          <w:p w14:paraId="52E0CCEE"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Coastal Flooding</w:t>
            </w:r>
          </w:p>
          <w:p w14:paraId="1522B1B0"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Rainfall (Pluvial) Flooding</w:t>
            </w:r>
          </w:p>
        </w:tc>
      </w:tr>
      <w:tr w:rsidR="009278E6" w14:paraId="05B6343A" w14:textId="77777777" w:rsidTr="001B118D">
        <w:trPr>
          <w:trHeight w:val="30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08A038F8" w14:textId="77777777" w:rsidR="009278E6" w:rsidRPr="003E705C" w:rsidRDefault="009278E6" w:rsidP="009A79AE">
            <w:pPr>
              <w:spacing w:after="0"/>
              <w:ind w:left="432"/>
              <w:rPr>
                <w:color w:val="FFFFFF" w:themeColor="background1"/>
              </w:rPr>
            </w:pPr>
            <w:r w:rsidRPr="003E705C">
              <w:rPr>
                <w:color w:val="FFFFFF" w:themeColor="background1"/>
              </w:rPr>
              <w:t>CIRCA</w:t>
            </w:r>
          </w:p>
        </w:tc>
      </w:tr>
      <w:tr w:rsidR="009278E6" w14:paraId="4B8960B9" w14:textId="77777777" w:rsidTr="008978C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39FE360A" w14:textId="07FEBA4B" w:rsidR="009278E6" w:rsidRDefault="009278E6" w:rsidP="000D53BB">
            <w:pPr>
              <w:spacing w:after="0"/>
              <w:rPr>
                <w:b w:val="0"/>
                <w:bCs w:val="0"/>
              </w:rPr>
            </w:pPr>
            <w:r>
              <w:t>CTPCSA</w:t>
            </w:r>
            <w:r w:rsidR="7181185A">
              <w:t xml:space="preserve"> (Connecticut’s Physical Science Assessment Report)</w:t>
            </w:r>
          </w:p>
        </w:tc>
        <w:tc>
          <w:tcPr>
            <w:tcW w:w="4410" w:type="dxa"/>
            <w:vAlign w:val="center"/>
          </w:tcPr>
          <w:p w14:paraId="686BF479" w14:textId="0DD4E6B0" w:rsidR="009278E6" w:rsidRPr="00465CF9" w:rsidRDefault="009278E6" w:rsidP="000D53BB">
            <w:pPr>
              <w:spacing w:after="0"/>
              <w:cnfStyle w:val="000000100000" w:firstRow="0" w:lastRow="0" w:firstColumn="0" w:lastColumn="0" w:oddVBand="0" w:evenVBand="0" w:oddHBand="1" w:evenHBand="0" w:firstRowFirstColumn="0" w:firstRowLastColumn="0" w:lastRowFirstColumn="0" w:lastRowLastColumn="0"/>
            </w:pPr>
            <w:r>
              <w:t xml:space="preserve">CTPCSA provides an assessment of the state of the science regarding observed changes and projections for temperature and precipitation. All projections in this assessment use the high CO2 emissions scenario (RCP8.5). </w:t>
            </w:r>
          </w:p>
        </w:tc>
        <w:tc>
          <w:tcPr>
            <w:tcW w:w="2515" w:type="dxa"/>
            <w:vAlign w:val="center"/>
          </w:tcPr>
          <w:p w14:paraId="108EB3CE"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Rainfall (Pluvial) Flooding</w:t>
            </w:r>
          </w:p>
          <w:p w14:paraId="4D94A440"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Extreme Heat</w:t>
            </w:r>
          </w:p>
          <w:p w14:paraId="5A6E10DA"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Drought</w:t>
            </w:r>
          </w:p>
        </w:tc>
      </w:tr>
      <w:tr w:rsidR="009F3F1A" w14:paraId="27202585" w14:textId="77777777" w:rsidTr="008978CB">
        <w:trPr>
          <w:trHeight w:val="300"/>
        </w:trPr>
        <w:tc>
          <w:tcPr>
            <w:cnfStyle w:val="001000000000" w:firstRow="0" w:lastRow="0" w:firstColumn="1" w:lastColumn="0" w:oddVBand="0" w:evenVBand="0" w:oddHBand="0" w:evenHBand="0" w:firstRowFirstColumn="0" w:firstRowLastColumn="0" w:lastRowFirstColumn="0" w:lastRowLastColumn="0"/>
            <w:tcW w:w="2425" w:type="dxa"/>
            <w:vAlign w:val="center"/>
          </w:tcPr>
          <w:p w14:paraId="705077C4" w14:textId="0196D52D" w:rsidR="009278E6" w:rsidRDefault="009278E6" w:rsidP="000D53BB">
            <w:pPr>
              <w:spacing w:after="0"/>
            </w:pPr>
            <w:r>
              <w:t>CCVI</w:t>
            </w:r>
            <w:r w:rsidR="09FEEC0B">
              <w:t xml:space="preserve"> (Climate Change </w:t>
            </w:r>
            <w:r w:rsidR="64626F4F">
              <w:t>Vulnerability</w:t>
            </w:r>
            <w:r w:rsidR="09FEEC0B">
              <w:t xml:space="preserve"> Index)</w:t>
            </w:r>
          </w:p>
        </w:tc>
        <w:tc>
          <w:tcPr>
            <w:tcW w:w="4410" w:type="dxa"/>
            <w:vAlign w:val="center"/>
          </w:tcPr>
          <w:p w14:paraId="5A0F7CE2" w14:textId="5232C436"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proofErr w:type="gramStart"/>
            <w:r>
              <w:t>The CCVI</w:t>
            </w:r>
            <w:proofErr w:type="gramEnd"/>
            <w:r>
              <w:t xml:space="preserve"> combines built, social, and ecological factors to identify areas that are vulnerable to flooding and heat-related impacts of climate change.  These mapping tools can be used</w:t>
            </w:r>
            <w:r w:rsidR="37DB900C">
              <w:t xml:space="preserve"> at regional scales and specific sites</w:t>
            </w:r>
            <w:r>
              <w:t xml:space="preserve"> to view vulnerability.</w:t>
            </w:r>
          </w:p>
        </w:tc>
        <w:tc>
          <w:tcPr>
            <w:tcW w:w="2515" w:type="dxa"/>
            <w:vAlign w:val="center"/>
          </w:tcPr>
          <w:p w14:paraId="1F36CC7C"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Rainfall (Pluvial) Flooding</w:t>
            </w:r>
          </w:p>
          <w:p w14:paraId="144F777C"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Coastal Flooding</w:t>
            </w:r>
          </w:p>
          <w:p w14:paraId="47A779A2"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Riverine (Fluvial) Flooding</w:t>
            </w:r>
          </w:p>
          <w:p w14:paraId="7EF20E6B"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Extreme Heat</w:t>
            </w:r>
          </w:p>
        </w:tc>
      </w:tr>
    </w:tbl>
    <w:p w14:paraId="4BE6592B" w14:textId="77777777" w:rsidR="008978CB" w:rsidRDefault="008978CB">
      <w:r>
        <w:rPr>
          <w:b/>
          <w:bCs/>
        </w:rPr>
        <w:br w:type="page"/>
      </w:r>
    </w:p>
    <w:tbl>
      <w:tblPr>
        <w:tblStyle w:val="GridTable4-Accent1"/>
        <w:tblW w:w="0" w:type="auto"/>
        <w:tblLook w:val="04A0" w:firstRow="1" w:lastRow="0" w:firstColumn="1" w:lastColumn="0" w:noHBand="0" w:noVBand="1"/>
      </w:tblPr>
      <w:tblGrid>
        <w:gridCol w:w="2245"/>
        <w:gridCol w:w="4860"/>
        <w:gridCol w:w="2245"/>
      </w:tblGrid>
      <w:tr w:rsidR="008978CB" w14:paraId="228317DA" w14:textId="77777777" w:rsidTr="009A79AE">
        <w:trPr>
          <w:cnfStyle w:val="100000000000" w:firstRow="1" w:lastRow="0" w:firstColumn="0" w:lastColumn="0" w:oddVBand="0" w:evenVBand="0" w:oddHBand="0" w:evenHBand="0" w:firstRowFirstColumn="0" w:firstRowLastColumn="0" w:lastRowFirstColumn="0" w:lastRowLastColumn="0"/>
          <w:trHeight w:val="323"/>
          <w:tblHeader/>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13B80E24" w14:textId="77777777" w:rsidR="008978CB" w:rsidRPr="00FC6A56" w:rsidRDefault="008978CB">
            <w:pPr>
              <w:spacing w:after="0"/>
              <w:jc w:val="center"/>
              <w:rPr>
                <w:color w:val="FFFFFF" w:themeColor="background1"/>
              </w:rPr>
            </w:pPr>
            <w:r w:rsidRPr="00FC6A56">
              <w:rPr>
                <w:color w:val="FFFFFF" w:themeColor="background1"/>
              </w:rPr>
              <w:lastRenderedPageBreak/>
              <w:t>Data Source</w:t>
            </w:r>
          </w:p>
        </w:tc>
        <w:tc>
          <w:tcPr>
            <w:tcW w:w="4860" w:type="dxa"/>
            <w:vAlign w:val="center"/>
          </w:tcPr>
          <w:p w14:paraId="17034795" w14:textId="77777777" w:rsidR="008978CB" w:rsidRPr="00FC6A56" w:rsidRDefault="008978CB">
            <w:pPr>
              <w:spacing w:after="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Pr>
                <w:color w:val="FFFFFF" w:themeColor="background1"/>
              </w:rPr>
              <w:t>Use Description</w:t>
            </w:r>
          </w:p>
        </w:tc>
        <w:tc>
          <w:tcPr>
            <w:tcW w:w="2245" w:type="dxa"/>
            <w:vAlign w:val="center"/>
          </w:tcPr>
          <w:p w14:paraId="73DDE40F" w14:textId="77777777" w:rsidR="008978CB" w:rsidRPr="00FC6A56" w:rsidRDefault="008978CB">
            <w:pPr>
              <w:spacing w:after="0"/>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Pr>
                <w:color w:val="FFFFFF" w:themeColor="background1"/>
              </w:rPr>
              <w:t>Applicable Hazard</w:t>
            </w:r>
          </w:p>
        </w:tc>
      </w:tr>
      <w:tr w:rsidR="009278E6" w14:paraId="6F42FC25" w14:textId="77777777" w:rsidTr="009A79A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174C2288" w14:textId="502B340E" w:rsidR="009278E6" w:rsidRDefault="009278E6" w:rsidP="000D53BB">
            <w:pPr>
              <w:spacing w:after="0"/>
            </w:pPr>
            <w:r>
              <w:t>Storm Surge and S</w:t>
            </w:r>
            <w:r w:rsidR="3900EE16">
              <w:t xml:space="preserve">ea Level Rise </w:t>
            </w:r>
            <w:r>
              <w:t>Viewer</w:t>
            </w:r>
          </w:p>
        </w:tc>
        <w:tc>
          <w:tcPr>
            <w:tcW w:w="4860" w:type="dxa"/>
            <w:vAlign w:val="center"/>
          </w:tcPr>
          <w:p w14:paraId="5ED56C42" w14:textId="25BDAB28"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 xml:space="preserve">This dataset shows different flood maps of MHHW and storm surge return periods of 10-, 30-, 100-, and 500-year flood events with SLR </w:t>
            </w:r>
            <w:r w:rsidR="30737442">
              <w:t xml:space="preserve">(sea level rise) </w:t>
            </w:r>
            <w:r>
              <w:t>projections (1 foot for MHHW only and 20 inches for all), above NAVD88 along the Connecticut coastline and the adjacent inland areas. CIRCA research recommends that planning anticipates sea level will be 20 inches higher than the national tidal datum in Long Island Sound by 2050. </w:t>
            </w:r>
          </w:p>
        </w:tc>
        <w:tc>
          <w:tcPr>
            <w:tcW w:w="2245" w:type="dxa"/>
            <w:vAlign w:val="center"/>
          </w:tcPr>
          <w:p w14:paraId="3CA70A4D" w14:textId="77777777" w:rsidR="009278E6" w:rsidRDefault="009278E6" w:rsidP="009A79AE">
            <w:pPr>
              <w:pStyle w:val="Bullets"/>
              <w:ind w:left="434"/>
              <w:cnfStyle w:val="000000100000" w:firstRow="0" w:lastRow="0" w:firstColumn="0" w:lastColumn="0" w:oddVBand="0" w:evenVBand="0" w:oddHBand="1" w:evenHBand="0" w:firstRowFirstColumn="0" w:firstRowLastColumn="0" w:lastRowFirstColumn="0" w:lastRowLastColumn="0"/>
            </w:pPr>
            <w:r>
              <w:t>Coastal Flooding</w:t>
            </w:r>
          </w:p>
        </w:tc>
      </w:tr>
      <w:tr w:rsidR="009278E6" w14:paraId="0173515F" w14:textId="77777777" w:rsidTr="001B118D">
        <w:trPr>
          <w:trHeight w:val="30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77CFFEEA" w14:textId="77777777" w:rsidR="009278E6" w:rsidRPr="003E705C" w:rsidRDefault="009278E6" w:rsidP="000D53BB">
            <w:pPr>
              <w:spacing w:after="0"/>
              <w:rPr>
                <w:color w:val="FFFFFF" w:themeColor="background1"/>
              </w:rPr>
            </w:pPr>
            <w:r w:rsidRPr="003E705C">
              <w:rPr>
                <w:color w:val="FFFFFF" w:themeColor="background1"/>
              </w:rPr>
              <w:t>CLEAR</w:t>
            </w:r>
            <w:r>
              <w:rPr>
                <w:color w:val="FFFFFF" w:themeColor="background1"/>
              </w:rPr>
              <w:t xml:space="preserve"> (Including: CT DEEP and CT ECO)</w:t>
            </w:r>
          </w:p>
        </w:tc>
      </w:tr>
      <w:tr w:rsidR="009278E6" w14:paraId="4957B96B" w14:textId="77777777" w:rsidTr="009A79A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40054E74" w14:textId="2232B17F" w:rsidR="009278E6" w:rsidRDefault="009278E6" w:rsidP="000D53BB">
            <w:pPr>
              <w:spacing w:after="0"/>
            </w:pPr>
            <w:r>
              <w:t xml:space="preserve">NLCD </w:t>
            </w:r>
            <w:r w:rsidR="4FD8EE7D">
              <w:t>(National Land Cover Dataset)</w:t>
            </w:r>
          </w:p>
        </w:tc>
        <w:tc>
          <w:tcPr>
            <w:tcW w:w="4860" w:type="dxa"/>
            <w:vAlign w:val="center"/>
          </w:tcPr>
          <w:p w14:paraId="269F80AD"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 xml:space="preserve">Hosted on CT ECO, UConn CLEAR utilizes the NLCD’s land cover dataset to map and quantify land cover change over time. </w:t>
            </w:r>
          </w:p>
        </w:tc>
        <w:tc>
          <w:tcPr>
            <w:tcW w:w="2245" w:type="dxa"/>
            <w:vAlign w:val="center"/>
          </w:tcPr>
          <w:p w14:paraId="50182531" w14:textId="7777777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w:t>
            </w:r>
            <w:r w:rsidRPr="00825650">
              <w:t>N/A (utilized to determine localized im</w:t>
            </w:r>
            <w:r>
              <w:t>pacts for all hazards)</w:t>
            </w:r>
          </w:p>
        </w:tc>
      </w:tr>
      <w:tr w:rsidR="009F3F1A" w14:paraId="28CFD2C4" w14:textId="77777777" w:rsidTr="009A79AE">
        <w:trPr>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457117EF" w14:textId="77777777" w:rsidR="009278E6" w:rsidRDefault="009278E6" w:rsidP="000D53BB">
            <w:pPr>
              <w:spacing w:after="0"/>
            </w:pPr>
            <w:r>
              <w:t>Statewide 2023 DEM</w:t>
            </w:r>
          </w:p>
        </w:tc>
        <w:tc>
          <w:tcPr>
            <w:tcW w:w="4860" w:type="dxa"/>
            <w:vAlign w:val="center"/>
          </w:tcPr>
          <w:p w14:paraId="1EB01267" w14:textId="213E1BE8"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Hosted on CT ECO, UConn CLEAR hosts the </w:t>
            </w:r>
            <w:r w:rsidR="00DC2F00">
              <w:t>statewide 2023 LiDAR-derived bare-earth digital elevation model (DEM) for Connecticut</w:t>
            </w:r>
            <w:r>
              <w:t xml:space="preserve">. </w:t>
            </w:r>
          </w:p>
        </w:tc>
        <w:tc>
          <w:tcPr>
            <w:tcW w:w="2245" w:type="dxa"/>
            <w:vAlign w:val="center"/>
          </w:tcPr>
          <w:p w14:paraId="63BEC671" w14:textId="77777777"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w:t>
            </w:r>
            <w:r w:rsidRPr="00825650">
              <w:t>N/A (utilized to determine localized im</w:t>
            </w:r>
            <w:r>
              <w:t>pacts for all hazards)</w:t>
            </w:r>
          </w:p>
        </w:tc>
      </w:tr>
      <w:tr w:rsidR="009278E6" w14:paraId="54B7501B" w14:textId="77777777" w:rsidTr="009A79A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47D56A64" w14:textId="254B549A" w:rsidR="009278E6" w:rsidRDefault="5E0ADC55" w:rsidP="57B7EFE9">
            <w:pPr>
              <w:spacing w:after="0"/>
            </w:pPr>
            <w:r>
              <w:t>Sea Level Rise Mean High Water</w:t>
            </w:r>
            <w:r w:rsidR="00DC2F00">
              <w:t>,</w:t>
            </w:r>
            <w:r>
              <w:t xml:space="preserve"> and Average Monthly Maximum</w:t>
            </w:r>
          </w:p>
        </w:tc>
        <w:tc>
          <w:tcPr>
            <w:tcW w:w="4860" w:type="dxa"/>
            <w:vAlign w:val="center"/>
          </w:tcPr>
          <w:p w14:paraId="615F5937" w14:textId="729ACE36"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 xml:space="preserve">Hosted on CT ECO, mean high water (MHW) and average monthly maximum (AMM) water levels are available </w:t>
            </w:r>
            <w:r w:rsidR="00DC2F00">
              <w:t>for seven separate SLR scenarios</w:t>
            </w:r>
            <w:r>
              <w:t xml:space="preserve">. </w:t>
            </w:r>
          </w:p>
        </w:tc>
        <w:tc>
          <w:tcPr>
            <w:tcW w:w="2245" w:type="dxa"/>
            <w:vAlign w:val="center"/>
          </w:tcPr>
          <w:p w14:paraId="21EE797C"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Coastal Flooding</w:t>
            </w:r>
          </w:p>
        </w:tc>
      </w:tr>
      <w:tr w:rsidR="009278E6" w14:paraId="4E6D10C9" w14:textId="77777777" w:rsidTr="009A79AE">
        <w:trPr>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5531D181" w14:textId="401EFE69" w:rsidR="009278E6" w:rsidRDefault="009278E6" w:rsidP="57B7EFE9">
            <w:pPr>
              <w:spacing w:after="0"/>
            </w:pPr>
            <w:r>
              <w:t>US</w:t>
            </w:r>
            <w:r w:rsidR="420DD799">
              <w:t xml:space="preserve"> Forest Service Wildland-Urban Interface</w:t>
            </w:r>
            <w:r w:rsidR="32C99138">
              <w:t xml:space="preserve"> </w:t>
            </w:r>
          </w:p>
        </w:tc>
        <w:tc>
          <w:tcPr>
            <w:tcW w:w="4860" w:type="dxa"/>
            <w:vAlign w:val="center"/>
          </w:tcPr>
          <w:p w14:paraId="733F169B" w14:textId="0D135D11"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The U.S. Forest Service </w:t>
            </w:r>
            <w:r w:rsidR="00DC2F00">
              <w:t>defines the Wildland-Urban Interface (WUI) as an area</w:t>
            </w:r>
            <w:r>
              <w:t xml:space="preserve"> </w:t>
            </w:r>
            <w:r w:rsidRPr="00511A36">
              <w:t>where houses and other development meet or mix with undeveloped natural areas. They are areas of transition and change</w:t>
            </w:r>
            <w:r>
              <w:t xml:space="preserve"> where </w:t>
            </w:r>
            <w:r w:rsidRPr="00511A36">
              <w:t xml:space="preserve">more people </w:t>
            </w:r>
            <w:r>
              <w:t xml:space="preserve">and infrastructure </w:t>
            </w:r>
            <w:r w:rsidR="00DC2F00">
              <w:t xml:space="preserve">are at risk of wildfire, and where </w:t>
            </w:r>
            <w:r w:rsidRPr="00511A36">
              <w:t xml:space="preserve">wildfire management </w:t>
            </w:r>
            <w:r>
              <w:t xml:space="preserve">can be </w:t>
            </w:r>
            <w:r w:rsidRPr="00511A36">
              <w:t>complex.</w:t>
            </w:r>
          </w:p>
        </w:tc>
        <w:tc>
          <w:tcPr>
            <w:tcW w:w="2245" w:type="dxa"/>
            <w:vAlign w:val="center"/>
          </w:tcPr>
          <w:p w14:paraId="565322DB" w14:textId="77777777" w:rsidR="009278E6" w:rsidRDefault="009278E6" w:rsidP="009A79AE">
            <w:pPr>
              <w:pStyle w:val="Bullets"/>
              <w:ind w:left="432"/>
              <w:cnfStyle w:val="000000000000" w:firstRow="0" w:lastRow="0" w:firstColumn="0" w:lastColumn="0" w:oddVBand="0" w:evenVBand="0" w:oddHBand="0" w:evenHBand="0" w:firstRowFirstColumn="0" w:firstRowLastColumn="0" w:lastRowFirstColumn="0" w:lastRowLastColumn="0"/>
            </w:pPr>
            <w:r>
              <w:t>Wildfire</w:t>
            </w:r>
          </w:p>
        </w:tc>
      </w:tr>
      <w:tr w:rsidR="009278E6" w14:paraId="6552F757" w14:textId="77777777" w:rsidTr="001B1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375622" w:themeFill="accent1" w:themeFillShade="80"/>
            <w:vAlign w:val="center"/>
          </w:tcPr>
          <w:p w14:paraId="4929D812" w14:textId="77777777" w:rsidR="009278E6" w:rsidRPr="00683756" w:rsidRDefault="009278E6" w:rsidP="001B118D">
            <w:pPr>
              <w:pStyle w:val="Bullets"/>
              <w:rPr>
                <w:color w:val="FFFFFF" w:themeColor="background1"/>
              </w:rPr>
            </w:pPr>
            <w:r w:rsidRPr="00683756">
              <w:rPr>
                <w:color w:val="FFFFFF" w:themeColor="background1"/>
              </w:rPr>
              <w:t>Other</w:t>
            </w:r>
          </w:p>
        </w:tc>
      </w:tr>
      <w:tr w:rsidR="009278E6" w14:paraId="6EC7AAD7" w14:textId="77777777" w:rsidTr="009A79AE">
        <w:trPr>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3AE7A56A" w14:textId="5107706B" w:rsidR="009278E6" w:rsidRDefault="009278E6" w:rsidP="000D53BB">
            <w:pPr>
              <w:spacing w:after="0"/>
            </w:pPr>
            <w:r>
              <w:t>NRCC</w:t>
            </w:r>
            <w:r w:rsidR="0641F572">
              <w:t xml:space="preserve"> (Northeast Regional Climate Center)</w:t>
            </w:r>
          </w:p>
        </w:tc>
        <w:tc>
          <w:tcPr>
            <w:tcW w:w="4860" w:type="dxa"/>
            <w:vAlign w:val="center"/>
          </w:tcPr>
          <w:p w14:paraId="63C1A10F" w14:textId="77777777" w:rsidR="009278E6" w:rsidRDefault="009278E6" w:rsidP="000D53BB">
            <w:pPr>
              <w:spacing w:after="0"/>
              <w:cnfStyle w:val="000000000000" w:firstRow="0" w:lastRow="0" w:firstColumn="0" w:lastColumn="0" w:oddVBand="0" w:evenVBand="0" w:oddHBand="0" w:evenHBand="0" w:firstRowFirstColumn="0" w:firstRowLastColumn="0" w:lastRowFirstColumn="0" w:lastRowLastColumn="0"/>
            </w:pPr>
            <w:r>
              <w:t xml:space="preserve">The NRCC provides present-day PFEs and future projections for New York, with overlapping areas into </w:t>
            </w:r>
            <w:proofErr w:type="spellStart"/>
            <w:r>
              <w:t>WestCOG</w:t>
            </w:r>
            <w:proofErr w:type="spellEnd"/>
            <w:r>
              <w:t>.</w:t>
            </w:r>
          </w:p>
        </w:tc>
        <w:tc>
          <w:tcPr>
            <w:tcW w:w="2245" w:type="dxa"/>
            <w:vAlign w:val="center"/>
          </w:tcPr>
          <w:p w14:paraId="164C9637" w14:textId="77777777" w:rsidR="009278E6" w:rsidRDefault="009278E6" w:rsidP="009A79AE">
            <w:pPr>
              <w:pStyle w:val="Bullets"/>
              <w:ind w:left="344" w:hanging="272"/>
              <w:cnfStyle w:val="000000000000" w:firstRow="0" w:lastRow="0" w:firstColumn="0" w:lastColumn="0" w:oddVBand="0" w:evenVBand="0" w:oddHBand="0" w:evenHBand="0" w:firstRowFirstColumn="0" w:firstRowLastColumn="0" w:lastRowFirstColumn="0" w:lastRowLastColumn="0"/>
            </w:pPr>
            <w:r>
              <w:t>Extreme Storm Events</w:t>
            </w:r>
          </w:p>
          <w:p w14:paraId="132B86B0" w14:textId="77777777" w:rsidR="009278E6" w:rsidRDefault="009278E6" w:rsidP="009A79AE">
            <w:pPr>
              <w:pStyle w:val="Bullets"/>
              <w:ind w:left="344" w:hanging="272"/>
              <w:cnfStyle w:val="000000000000" w:firstRow="0" w:lastRow="0" w:firstColumn="0" w:lastColumn="0" w:oddVBand="0" w:evenVBand="0" w:oddHBand="0" w:evenHBand="0" w:firstRowFirstColumn="0" w:firstRowLastColumn="0" w:lastRowFirstColumn="0" w:lastRowLastColumn="0"/>
            </w:pPr>
            <w:r>
              <w:t>Rainfall (Pluvial) Flooding</w:t>
            </w:r>
          </w:p>
          <w:p w14:paraId="07DAC517" w14:textId="77777777" w:rsidR="009278E6" w:rsidRDefault="009278E6" w:rsidP="009A79AE">
            <w:pPr>
              <w:pStyle w:val="Bullets"/>
              <w:ind w:left="344" w:hanging="272"/>
              <w:cnfStyle w:val="000000000000" w:firstRow="0" w:lastRow="0" w:firstColumn="0" w:lastColumn="0" w:oddVBand="0" w:evenVBand="0" w:oddHBand="0" w:evenHBand="0" w:firstRowFirstColumn="0" w:firstRowLastColumn="0" w:lastRowFirstColumn="0" w:lastRowLastColumn="0"/>
            </w:pPr>
            <w:r>
              <w:t>Riverine (Fluvial) Flooding</w:t>
            </w:r>
          </w:p>
        </w:tc>
      </w:tr>
      <w:tr w:rsidR="009F3F1A" w14:paraId="61195E34" w14:textId="77777777" w:rsidTr="009A79A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45" w:type="dxa"/>
            <w:vAlign w:val="center"/>
          </w:tcPr>
          <w:p w14:paraId="7CF1EFBD" w14:textId="77777777" w:rsidR="009278E6" w:rsidRDefault="009278E6" w:rsidP="000D53BB">
            <w:pPr>
              <w:spacing w:after="0"/>
            </w:pPr>
            <w:r>
              <w:t>U.S. Drought Monitor</w:t>
            </w:r>
          </w:p>
        </w:tc>
        <w:tc>
          <w:tcPr>
            <w:tcW w:w="4860" w:type="dxa"/>
            <w:vAlign w:val="center"/>
          </w:tcPr>
          <w:p w14:paraId="68872CC1" w14:textId="3886AFF7" w:rsidR="009278E6" w:rsidRDefault="009278E6" w:rsidP="000D53BB">
            <w:pPr>
              <w:spacing w:after="0"/>
              <w:cnfStyle w:val="000000100000" w:firstRow="0" w:lastRow="0" w:firstColumn="0" w:lastColumn="0" w:oddVBand="0" w:evenVBand="0" w:oddHBand="1" w:evenHBand="0" w:firstRowFirstColumn="0" w:firstRowLastColumn="0" w:lastRowFirstColumn="0" w:lastRowLastColumn="0"/>
            </w:pPr>
            <w:r>
              <w:t>The U.S. Drought Monitor is a map released every Thursday</w:t>
            </w:r>
            <w:r w:rsidR="00DC2F00">
              <w:t xml:space="preserve"> that shows</w:t>
            </w:r>
            <w:r>
              <w:t xml:space="preserve"> updated locations and severity of drought across the U.S. It can be used to determine </w:t>
            </w:r>
            <w:r w:rsidR="009A79AE">
              <w:t>present-day</w:t>
            </w:r>
            <w:r>
              <w:t xml:space="preserve"> drought conditions.</w:t>
            </w:r>
          </w:p>
        </w:tc>
        <w:tc>
          <w:tcPr>
            <w:tcW w:w="2245" w:type="dxa"/>
            <w:vAlign w:val="center"/>
          </w:tcPr>
          <w:p w14:paraId="24CCD523" w14:textId="77777777" w:rsidR="009278E6" w:rsidRDefault="009278E6" w:rsidP="009A79AE">
            <w:pPr>
              <w:pStyle w:val="Bullets"/>
              <w:ind w:left="432"/>
              <w:cnfStyle w:val="000000100000" w:firstRow="0" w:lastRow="0" w:firstColumn="0" w:lastColumn="0" w:oddVBand="0" w:evenVBand="0" w:oddHBand="1" w:evenHBand="0" w:firstRowFirstColumn="0" w:firstRowLastColumn="0" w:lastRowFirstColumn="0" w:lastRowLastColumn="0"/>
            </w:pPr>
            <w:r>
              <w:t>Drought</w:t>
            </w:r>
          </w:p>
        </w:tc>
      </w:tr>
    </w:tbl>
    <w:p w14:paraId="5A75E25C" w14:textId="74D367B3" w:rsidR="00413E80" w:rsidRDefault="00413E80" w:rsidP="009F3F1A">
      <w:pPr>
        <w:pStyle w:val="Heading1"/>
      </w:pPr>
      <w:bookmarkStart w:id="5" w:name="_Toc233371848"/>
      <w:r>
        <w:lastRenderedPageBreak/>
        <w:t>Data Sources</w:t>
      </w:r>
      <w:bookmarkEnd w:id="5"/>
    </w:p>
    <w:p w14:paraId="58DDBE31" w14:textId="489C6CD9" w:rsidR="00550F1D" w:rsidRDefault="17AD2D39" w:rsidP="00550F1D">
      <w:bookmarkStart w:id="6" w:name="_Toc233371849"/>
      <w:r>
        <w:t xml:space="preserve">This section summarizes the primary datasets used to support the </w:t>
      </w:r>
      <w:r w:rsidR="04F926DA">
        <w:t>Regional C</w:t>
      </w:r>
      <w:r>
        <w:t xml:space="preserve">limate and </w:t>
      </w:r>
      <w:r w:rsidR="1FBE776C">
        <w:t>S</w:t>
      </w:r>
      <w:r>
        <w:t xml:space="preserve">tormwater </w:t>
      </w:r>
      <w:r w:rsidR="59B847B2">
        <w:t>H</w:t>
      </w:r>
      <w:r>
        <w:t xml:space="preserve">azard </w:t>
      </w:r>
      <w:r w:rsidR="3D5CCF2E">
        <w:t>A</w:t>
      </w:r>
      <w:r>
        <w:t>ssessment</w:t>
      </w:r>
      <w:r w:rsidR="674C06E1">
        <w:t xml:space="preserve"> and the Locally Variable Hazard Differentiation</w:t>
      </w:r>
      <w:r>
        <w:t>. For each data source, a brief overview is provided describing the information it contains, why it was selected, and how it applied within the assessment</w:t>
      </w:r>
      <w:r w:rsidR="7BAB0D28">
        <w:t>.</w:t>
      </w:r>
    </w:p>
    <w:p w14:paraId="7779CA38" w14:textId="0603BFB2" w:rsidR="00413E80" w:rsidRDefault="00413E80" w:rsidP="009F3F1A">
      <w:pPr>
        <w:pStyle w:val="Heading2"/>
      </w:pPr>
      <w:r>
        <w:t>NOAA</w:t>
      </w:r>
      <w:bookmarkEnd w:id="6"/>
    </w:p>
    <w:p w14:paraId="164FCEA4" w14:textId="77777777" w:rsidR="00413E80" w:rsidRDefault="00413E80" w:rsidP="00413E80">
      <w:r>
        <w:t xml:space="preserve">The following are data sources used in this assessment that are hosted by NOAA. </w:t>
      </w:r>
    </w:p>
    <w:p w14:paraId="0EB72CA4" w14:textId="77777777" w:rsidR="00413E80" w:rsidRPr="00864441" w:rsidRDefault="00413E80" w:rsidP="00864441">
      <w:pPr>
        <w:pStyle w:val="Heading3"/>
      </w:pPr>
      <w:r w:rsidRPr="00864441">
        <w:t>NOAA Atlas 14</w:t>
      </w:r>
    </w:p>
    <w:p w14:paraId="243858DC" w14:textId="73EA858D" w:rsidR="00413E80" w:rsidRDefault="00413E80" w:rsidP="00413E80">
      <w:pPr>
        <w:spacing w:after="0"/>
      </w:pPr>
      <w:r>
        <w:t xml:space="preserve">NOAA Atlas 14 (NA14) is a product of the National Weather Service’s Hydrometeorological Design Studies Center that provides precipitation frequency estimate (PFE) information for the U.S. states and territories. PFEs can be pulled from NOAA Atlas 14 for locations in </w:t>
      </w:r>
      <w:proofErr w:type="spellStart"/>
      <w:r>
        <w:t>WestCOG</w:t>
      </w:r>
      <w:proofErr w:type="spellEnd"/>
      <w:r>
        <w:t xml:space="preserve"> to determine the probability of an expected precipitation amount likely to fall within a certain </w:t>
      </w:r>
      <w:proofErr w:type="gramStart"/>
      <w:r>
        <w:t>period of time</w:t>
      </w:r>
      <w:proofErr w:type="gramEnd"/>
      <w:r>
        <w:t xml:space="preserve">, at a given location, </w:t>
      </w:r>
      <w:proofErr w:type="gramStart"/>
      <w:r>
        <w:t>in a given year</w:t>
      </w:r>
      <w:proofErr w:type="gramEnd"/>
      <w:r>
        <w:t xml:space="preserve">. For the Northeastern States </w:t>
      </w:r>
      <w:r w:rsidR="1402A7E7">
        <w:t>region,</w:t>
      </w:r>
      <w:r>
        <w:t xml:space="preserve"> </w:t>
      </w:r>
      <w:r w:rsidR="403EBEE7">
        <w:t>including</w:t>
      </w:r>
      <w:r>
        <w:t xml:space="preserve"> </w:t>
      </w:r>
      <w:proofErr w:type="spellStart"/>
      <w:r>
        <w:t>WestCOG</w:t>
      </w:r>
      <w:proofErr w:type="spellEnd"/>
      <w:r w:rsidR="7DFE1CEE">
        <w:t>,</w:t>
      </w:r>
      <w:r>
        <w:t xml:space="preserve"> NOAA published PFEs in 2015 and updated them in 2019 as NOAA Atlas 14, Volume 10, Version 3.0 (NOAA14).</w:t>
      </w:r>
    </w:p>
    <w:p w14:paraId="76FEE70C" w14:textId="77777777" w:rsidR="00413E80" w:rsidRDefault="00413E80" w:rsidP="00413E80">
      <w:pPr>
        <w:spacing w:after="0"/>
      </w:pPr>
    </w:p>
    <w:p w14:paraId="2BF2A5E1" w14:textId="5D2357D4" w:rsidR="00413E80" w:rsidRPr="00391542" w:rsidRDefault="00413E80" w:rsidP="00413E80">
      <w:r>
        <w:t xml:space="preserve">NOAA’S Precipitation Frequency Data Server provides online access to PFEs across Connecticut here: </w:t>
      </w:r>
      <w:hyperlink r:id="rId22">
        <w:r w:rsidRPr="700268DF">
          <w:rPr>
            <w:rStyle w:val="Hyperlink"/>
          </w:rPr>
          <w:t>https://hdsc.nws.noaa.gov/pfds/pfds_map_cont.html?bkmrk=ct</w:t>
        </w:r>
      </w:hyperlink>
      <w:r>
        <w:t xml:space="preserve">. A user can select a location or click a point on a map and query PFEs. GIS grids are also available </w:t>
      </w:r>
      <w:r w:rsidR="00121A98">
        <w:t>for</w:t>
      </w:r>
      <w:r>
        <w:t xml:space="preserve"> download</w:t>
      </w:r>
      <w:r w:rsidR="00121A98">
        <w:t xml:space="preserve"> and</w:t>
      </w:r>
      <w:r>
        <w:t xml:space="preserve"> cover the entire</w:t>
      </w:r>
      <w:r w:rsidR="00121A98">
        <w:t xml:space="preserve"> </w:t>
      </w:r>
      <w:r>
        <w:t>Northeastern States region</w:t>
      </w:r>
      <w:r w:rsidR="00121A98">
        <w:t xml:space="preserve"> of Volume 10</w:t>
      </w:r>
      <w:r>
        <w:t xml:space="preserve">. </w:t>
      </w:r>
    </w:p>
    <w:p w14:paraId="24753E9D" w14:textId="6235ECB1" w:rsidR="00413E80" w:rsidRDefault="00413E80" w:rsidP="00121A98">
      <w:r>
        <w:t xml:space="preserve">This dataset can be used by </w:t>
      </w:r>
      <w:proofErr w:type="spellStart"/>
      <w:r>
        <w:t>WestCOG</w:t>
      </w:r>
      <w:proofErr w:type="spellEnd"/>
      <w:r>
        <w:t xml:space="preserve"> to understand an area’s anticipated rainfall for a given duration. It is used for planning and design purposes, as PFEs serve as the </w:t>
      </w:r>
      <w:r w:rsidR="00121A98">
        <w:t>de facto</w:t>
      </w:r>
      <w:r>
        <w:t xml:space="preserve"> standards for designing, building, and operating infrastructure to withstand the forces of heavy precipitation and floods. When considered across multiple communities, NA14 can be used to understand spatial differences in anticipated heavy rainfall across a region.</w:t>
      </w:r>
    </w:p>
    <w:p w14:paraId="40EFCB73" w14:textId="77777777" w:rsidR="00413E80" w:rsidRPr="00AE1D76" w:rsidRDefault="00413E80" w:rsidP="00AE1D76">
      <w:pPr>
        <w:pStyle w:val="Heading4"/>
      </w:pPr>
      <w:r w:rsidRPr="00AE1D76">
        <w:t>Applicable Hazards for Dataset Use</w:t>
      </w:r>
    </w:p>
    <w:p w14:paraId="4A5CE061" w14:textId="77777777" w:rsidR="00413E80" w:rsidRPr="00E16763" w:rsidRDefault="00413E80" w:rsidP="008C3599">
      <w:pPr>
        <w:pStyle w:val="Bullets"/>
        <w:rPr>
          <w:color w:val="auto"/>
        </w:rPr>
      </w:pPr>
      <w:r w:rsidRPr="00E16763">
        <w:rPr>
          <w:color w:val="auto"/>
        </w:rPr>
        <w:t>Extreme Storm Events</w:t>
      </w:r>
    </w:p>
    <w:p w14:paraId="6818CEC4" w14:textId="77777777" w:rsidR="00413E80" w:rsidRPr="00E16763" w:rsidRDefault="00413E80" w:rsidP="008C3599">
      <w:pPr>
        <w:pStyle w:val="Bullets"/>
        <w:rPr>
          <w:color w:val="auto"/>
        </w:rPr>
      </w:pPr>
      <w:r w:rsidRPr="00E16763">
        <w:rPr>
          <w:color w:val="auto"/>
        </w:rPr>
        <w:t>Rainfall (Pluvial) Flooding</w:t>
      </w:r>
    </w:p>
    <w:p w14:paraId="1AC113C4" w14:textId="77777777" w:rsidR="00413E80" w:rsidRPr="00E16763" w:rsidRDefault="00413E80" w:rsidP="008C3599">
      <w:pPr>
        <w:pStyle w:val="Bullets"/>
        <w:rPr>
          <w:color w:val="auto"/>
        </w:rPr>
      </w:pPr>
      <w:r w:rsidRPr="00E16763">
        <w:rPr>
          <w:color w:val="auto"/>
        </w:rPr>
        <w:t>Riverine (Fluvial) Flooding</w:t>
      </w:r>
    </w:p>
    <w:p w14:paraId="7C200284" w14:textId="77777777" w:rsidR="00413E80" w:rsidRDefault="00413E80" w:rsidP="009F3F1A">
      <w:pPr>
        <w:pStyle w:val="Heading3"/>
      </w:pPr>
      <w:r>
        <w:t>SLOSH</w:t>
      </w:r>
    </w:p>
    <w:p w14:paraId="730D8A9F" w14:textId="1FF56742" w:rsidR="00413E80" w:rsidRDefault="00413E80" w:rsidP="00413E80">
      <w:r>
        <w:t>Sea, Lake, and Overland Surges from Hurricanes (SLOSH)</w:t>
      </w:r>
      <w:r w:rsidRPr="002508EE">
        <w:t xml:space="preserve"> storm surge modeling can estimate the “near worst-case scenario of flooding for each hurricane category.” </w:t>
      </w:r>
      <w:r>
        <w:t>The</w:t>
      </w:r>
      <w:r w:rsidRPr="002508EE">
        <w:t xml:space="preserve"> inundation extent </w:t>
      </w:r>
      <w:r w:rsidR="00121A98">
        <w:t>for</w:t>
      </w:r>
      <w:r w:rsidRPr="002508EE">
        <w:t xml:space="preserve"> </w:t>
      </w:r>
      <w:r>
        <w:t>Category</w:t>
      </w:r>
      <w:r w:rsidRPr="002508EE">
        <w:t xml:space="preserve"> 1 through </w:t>
      </w:r>
      <w:r>
        <w:t>Category</w:t>
      </w:r>
      <w:r w:rsidRPr="002508EE">
        <w:t xml:space="preserve"> 4 </w:t>
      </w:r>
      <w:r w:rsidR="00121A98">
        <w:t>storms</w:t>
      </w:r>
      <w:r w:rsidRPr="002508EE">
        <w:t xml:space="preserve"> along the </w:t>
      </w:r>
      <w:proofErr w:type="spellStart"/>
      <w:r w:rsidR="00121A98">
        <w:t>WestCOG</w:t>
      </w:r>
      <w:proofErr w:type="spellEnd"/>
      <w:r w:rsidR="00121A98">
        <w:t xml:space="preserve"> coast</w:t>
      </w:r>
      <w:r>
        <w:t xml:space="preserve"> is available for use. To access this data online the data can be viewed on the ArcGIS Online hosted viewer here: </w:t>
      </w:r>
      <w:hyperlink r:id="rId23" w:history="1">
        <w:r w:rsidRPr="700268DF">
          <w:rPr>
            <w:rStyle w:val="Hyperlink"/>
          </w:rPr>
          <w:t>https://www.arcgis.com/home/item.html?id=a2888059e0564520856e845dd913996d</w:t>
        </w:r>
      </w:hyperlink>
    </w:p>
    <w:p w14:paraId="698BDB96" w14:textId="06CDDC7D" w:rsidR="00413E80" w:rsidRDefault="00413E80" w:rsidP="00413E80">
      <w:r>
        <w:t xml:space="preserve">This dataset can be utilized by </w:t>
      </w:r>
      <w:proofErr w:type="spellStart"/>
      <w:r>
        <w:t>WestCOG</w:t>
      </w:r>
      <w:proofErr w:type="spellEnd"/>
      <w:r>
        <w:t xml:space="preserve"> to understand which areas of the coastal communities, </w:t>
      </w:r>
      <w:proofErr w:type="gramStart"/>
      <w:r>
        <w:t>and  infrastructure</w:t>
      </w:r>
      <w:proofErr w:type="gramEnd"/>
      <w:r>
        <w:t xml:space="preserve"> within these areas, are most at risk when extreme storms hit the state. It can be used for planning purposes to inform evacuation zone extents, what critical infrastructure is at risk, and can help </w:t>
      </w:r>
      <w:r>
        <w:lastRenderedPageBreak/>
        <w:t xml:space="preserve">support long-term coastal resilience planning. SLOSH modeling can also be used as a tool to communicate </w:t>
      </w:r>
      <w:proofErr w:type="gramStart"/>
      <w:r>
        <w:t>risk</w:t>
      </w:r>
      <w:proofErr w:type="gramEnd"/>
      <w:r>
        <w:t xml:space="preserve"> to the public. </w:t>
      </w:r>
    </w:p>
    <w:p w14:paraId="3DD9B1DA" w14:textId="77777777" w:rsidR="00B31D3D" w:rsidRDefault="00413E80" w:rsidP="00413E80">
      <w:r>
        <w:t xml:space="preserve">The storm surge data derived from SLOSH is available in the provided geodatabase. </w:t>
      </w:r>
    </w:p>
    <w:p w14:paraId="462772D2" w14:textId="01A1F300" w:rsidR="00413E80" w:rsidRPr="000205B1" w:rsidRDefault="00413E80" w:rsidP="6AEB4D7C">
      <w:pPr>
        <w:rPr>
          <w:b/>
          <w:bCs/>
        </w:rPr>
      </w:pPr>
      <w:hyperlink r:id="rId24">
        <w:r w:rsidRPr="6AEB4D7C">
          <w:rPr>
            <w:rStyle w:val="Hyperlink"/>
          </w:rPr>
          <w:t>https://www.arcgis.com/home/item.html?id=a2888059e0564520856e845dd913996d</w:t>
        </w:r>
      </w:hyperlink>
    </w:p>
    <w:p w14:paraId="35740400" w14:textId="442DCBA5" w:rsidR="00413E80" w:rsidRPr="000205B1" w:rsidRDefault="00413E80" w:rsidP="00365D2F">
      <w:pPr>
        <w:pStyle w:val="Heading4"/>
        <w:spacing w:after="240"/>
        <w:rPr>
          <w:b w:val="0"/>
        </w:rPr>
      </w:pPr>
      <w:r w:rsidRPr="6AEB4D7C">
        <w:t>Applicable Hazards for Dataset Use</w:t>
      </w:r>
    </w:p>
    <w:p w14:paraId="3ECA4D2A" w14:textId="77777777" w:rsidR="00413E80" w:rsidRDefault="00413E80" w:rsidP="00121A98">
      <w:pPr>
        <w:pStyle w:val="Bullets"/>
      </w:pPr>
      <w:r>
        <w:t>Coastal Flooding</w:t>
      </w:r>
    </w:p>
    <w:p w14:paraId="71FF23F0" w14:textId="77777777" w:rsidR="00413E80" w:rsidRDefault="00413E80" w:rsidP="00121A98">
      <w:pPr>
        <w:pStyle w:val="Bullets"/>
      </w:pPr>
      <w:r>
        <w:t>Extreme Storm Events</w:t>
      </w:r>
    </w:p>
    <w:p w14:paraId="6412ACAA" w14:textId="77777777" w:rsidR="00413E80" w:rsidRDefault="00413E80" w:rsidP="00864441">
      <w:pPr>
        <w:pStyle w:val="Heading3"/>
      </w:pPr>
      <w:proofErr w:type="spellStart"/>
      <w:r>
        <w:t>IBTrACS</w:t>
      </w:r>
      <w:proofErr w:type="spellEnd"/>
    </w:p>
    <w:p w14:paraId="3B76E6FA" w14:textId="77777777" w:rsidR="00413E80" w:rsidRDefault="00413E80" w:rsidP="00413E80">
      <w:r>
        <w:t>The International Best Track Archive for Climate Stewardship (</w:t>
      </w:r>
      <w:proofErr w:type="spellStart"/>
      <w:r>
        <w:t>IBTrACS</w:t>
      </w:r>
      <w:proofErr w:type="spellEnd"/>
      <w:r>
        <w:t xml:space="preserve">) project is the most complete global collection of tropical cyclones. It </w:t>
      </w:r>
      <w:proofErr w:type="gramStart"/>
      <w:r>
        <w:t>merges</w:t>
      </w:r>
      <w:proofErr w:type="gramEnd"/>
      <w:r>
        <w:t xml:space="preserve"> recent and historical tropical cyclone data from multiple agencies to create a unified, publicly available, best-track dataset. To read more about </w:t>
      </w:r>
      <w:proofErr w:type="spellStart"/>
      <w:r>
        <w:t>IBTrACs</w:t>
      </w:r>
      <w:proofErr w:type="spellEnd"/>
      <w:r>
        <w:t xml:space="preserve">, follow the link provided here: </w:t>
      </w:r>
      <w:hyperlink r:id="rId25">
        <w:r w:rsidRPr="700268DF">
          <w:rPr>
            <w:rStyle w:val="Hyperlink"/>
          </w:rPr>
          <w:t>https://www.ncei.noaa.gov/products/international-best-track-archive</w:t>
        </w:r>
      </w:hyperlink>
    </w:p>
    <w:p w14:paraId="5B87C9E7" w14:textId="590F030E" w:rsidR="00413E80" w:rsidRDefault="00413E80" w:rsidP="00413E80">
      <w:proofErr w:type="spellStart"/>
      <w:r>
        <w:t>IBTrACS</w:t>
      </w:r>
      <w:proofErr w:type="spellEnd"/>
      <w:r>
        <w:t xml:space="preserve"> is updated up to three times a week, and potentially more frequently during hurricane season. There are multiple access methods, including </w:t>
      </w:r>
      <w:proofErr w:type="spellStart"/>
      <w:r>
        <w:t>NetCDF</w:t>
      </w:r>
      <w:proofErr w:type="spellEnd"/>
      <w:r>
        <w:t xml:space="preserve">, Comma Separated Values (CSV), and Shapefiles. Datasets can also be subset by Basin. The NA – North Atlantic basins </w:t>
      </w:r>
      <w:r w:rsidR="00F91A3F">
        <w:t>cover</w:t>
      </w:r>
      <w:r>
        <w:t xml:space="preserve"> storms that would impact </w:t>
      </w:r>
      <w:proofErr w:type="spellStart"/>
      <w:r>
        <w:t>WestCOG</w:t>
      </w:r>
      <w:proofErr w:type="spellEnd"/>
      <w:r>
        <w:t xml:space="preserve">. Datasets can also be subset by period, including all available storms, storms since 1980, </w:t>
      </w:r>
      <w:r w:rsidR="0048422F">
        <w:t xml:space="preserve">the </w:t>
      </w:r>
      <w:r w:rsidR="0B90BCE5">
        <w:t>three</w:t>
      </w:r>
      <w:r>
        <w:t xml:space="preserve"> most recent years, and currently active storms. The link above provides access to each file type if a refresh of the current storm tracks is necessary. </w:t>
      </w:r>
    </w:p>
    <w:p w14:paraId="03598EE5" w14:textId="3E1C6BB3" w:rsidR="00413E80" w:rsidRDefault="00413E80" w:rsidP="00413E80">
      <w:r>
        <w:t xml:space="preserve">This dataset can be utilized by </w:t>
      </w:r>
      <w:proofErr w:type="spellStart"/>
      <w:r>
        <w:t>WestCOG</w:t>
      </w:r>
      <w:proofErr w:type="spellEnd"/>
      <w:r>
        <w:t xml:space="preserve"> and </w:t>
      </w:r>
      <w:r w:rsidR="55DAFFFE">
        <w:t>its member</w:t>
      </w:r>
      <w:r>
        <w:t xml:space="preserve"> municipalities to identify areas of historical storm exposure and the intensity of these storms. This data is best used in plans, such as hazard mitigation plans (HMPs), to show past occurrences and identify areas of historical exposure for prioritizing tropical cyclone adaptation efforts.  </w:t>
      </w:r>
    </w:p>
    <w:p w14:paraId="1DCB90DB" w14:textId="748A39B9" w:rsidR="00413E80" w:rsidRDefault="00413E80" w:rsidP="00413E80">
      <w:r>
        <w:t xml:space="preserve">All North Atlantic Basin </w:t>
      </w:r>
      <w:proofErr w:type="spellStart"/>
      <w:r>
        <w:t>IBTrACS</w:t>
      </w:r>
      <w:proofErr w:type="spellEnd"/>
      <w:r>
        <w:t xml:space="preserve"> data </w:t>
      </w:r>
      <w:r w:rsidR="00F91A3F">
        <w:t>were</w:t>
      </w:r>
      <w:r>
        <w:t xml:space="preserve"> pulled and subset to a roughly 150</w:t>
      </w:r>
      <w:r w:rsidR="0048422F">
        <w:t>-</w:t>
      </w:r>
      <w:r>
        <w:t xml:space="preserve">mile region surrounding </w:t>
      </w:r>
      <w:proofErr w:type="spellStart"/>
      <w:r>
        <w:t>WestCOG</w:t>
      </w:r>
      <w:proofErr w:type="spellEnd"/>
      <w:r>
        <w:t xml:space="preserve">. This was done to collect all storms that may have impacted the </w:t>
      </w:r>
      <w:proofErr w:type="spellStart"/>
      <w:r>
        <w:t>WestCOG</w:t>
      </w:r>
      <w:proofErr w:type="spellEnd"/>
      <w:r>
        <w:t xml:space="preserve">, not just </w:t>
      </w:r>
      <w:r w:rsidR="0048422F">
        <w:t>landfalling</w:t>
      </w:r>
      <w:r>
        <w:t xml:space="preserve"> events. This subset is available in the provided geodatabase.   </w:t>
      </w:r>
    </w:p>
    <w:p w14:paraId="5A6E0C75" w14:textId="77777777" w:rsidR="00413E80" w:rsidRPr="00E16763" w:rsidRDefault="00413E80" w:rsidP="00365D2F">
      <w:pPr>
        <w:pStyle w:val="Heading4"/>
      </w:pPr>
      <w:r w:rsidRPr="00E16763">
        <w:t xml:space="preserve">Applicable Hazards for Dataset </w:t>
      </w:r>
      <w:r w:rsidRPr="00365D2F">
        <w:t>Use</w:t>
      </w:r>
    </w:p>
    <w:p w14:paraId="4AE0CE61" w14:textId="77777777" w:rsidR="00413E80" w:rsidRDefault="00413E80" w:rsidP="00121A98">
      <w:pPr>
        <w:pStyle w:val="Bullets"/>
      </w:pPr>
      <w:r>
        <w:t>Coastal Flooding</w:t>
      </w:r>
    </w:p>
    <w:p w14:paraId="2D5A2BF7" w14:textId="77777777" w:rsidR="00413E80" w:rsidRDefault="00413E80" w:rsidP="00121A98">
      <w:pPr>
        <w:pStyle w:val="Bullets"/>
      </w:pPr>
      <w:r>
        <w:t>Extreme Storm Events</w:t>
      </w:r>
    </w:p>
    <w:p w14:paraId="77557C91" w14:textId="77777777" w:rsidR="00413E80" w:rsidRDefault="00413E80" w:rsidP="00864441">
      <w:pPr>
        <w:pStyle w:val="Heading3"/>
      </w:pPr>
      <w:r>
        <w:t>SPC</w:t>
      </w:r>
    </w:p>
    <w:p w14:paraId="2598BEB6" w14:textId="30F2A6C6" w:rsidR="00413E80" w:rsidRDefault="00413E80" w:rsidP="00413E80">
      <w:r>
        <w:t xml:space="preserve">The Storm Prediction Center (SPC) provides probability statistics for severe thunderstorms and wildfires. The SPC provides the annual, monthly, or daily probability of tornadoes, thunderstorm winds, wildfires, and hail events of different severities.  The SPC also provides an archive database of severe weather events, including tornado tracks, high wind events, large hail, and </w:t>
      </w:r>
      <w:r w:rsidR="00F91A3F">
        <w:t xml:space="preserve">the </w:t>
      </w:r>
      <w:r>
        <w:t xml:space="preserve">average annual </w:t>
      </w:r>
      <w:r w:rsidR="0048422F">
        <w:t xml:space="preserve">number of </w:t>
      </w:r>
      <w:r>
        <w:t xml:space="preserve">severe weather watches issued. </w:t>
      </w:r>
    </w:p>
    <w:p w14:paraId="6FD925A7" w14:textId="44F71910" w:rsidR="00413E80" w:rsidRDefault="00413E80" w:rsidP="00413E80">
      <w:r>
        <w:t xml:space="preserve">This data can be accessed here: </w:t>
      </w:r>
      <w:hyperlink r:id="rId26" w:history="1">
        <w:r w:rsidRPr="700268DF">
          <w:rPr>
            <w:rStyle w:val="Hyperlink"/>
          </w:rPr>
          <w:t>https://www.spc.noaa.gov/climo/dataviewer/</w:t>
        </w:r>
      </w:hyperlink>
      <w:r>
        <w:t xml:space="preserve">. Maps can also be downloaded as PNGs, as well as GIS </w:t>
      </w:r>
      <w:r w:rsidR="00F91A3F">
        <w:t xml:space="preserve">file alternatives (shapefiles, JSON, </w:t>
      </w:r>
      <w:proofErr w:type="spellStart"/>
      <w:r w:rsidR="00F91A3F">
        <w:t>netCDF</w:t>
      </w:r>
      <w:proofErr w:type="spellEnd"/>
      <w:r>
        <w:t xml:space="preserve">). SPC storm archives can be accessed here: </w:t>
      </w:r>
      <w:hyperlink r:id="rId27" w:history="1">
        <w:r w:rsidRPr="700268DF">
          <w:rPr>
            <w:rStyle w:val="Hyperlink"/>
          </w:rPr>
          <w:t>https://www.spc.noaa.gov/wcm/</w:t>
        </w:r>
      </w:hyperlink>
      <w:r>
        <w:t xml:space="preserve"> </w:t>
      </w:r>
    </w:p>
    <w:p w14:paraId="78867A31" w14:textId="1CA32B9F" w:rsidR="00413E80" w:rsidRDefault="00413E80" w:rsidP="00413E80">
      <w:r>
        <w:lastRenderedPageBreak/>
        <w:t>SPC probability of severe storms data can be viewed in an interactive map, which allows users to adjust hazard, sector, climatology interval and length, and threshold, as well as map overlays such as states, counties, and NWS County Warning Areas (CWAs).</w:t>
      </w:r>
      <w:r w:rsidR="00F91A3F">
        <w:t xml:space="preserve"> </w:t>
      </w:r>
      <w:r>
        <w:t xml:space="preserve">This data can be utilized </w:t>
      </w:r>
      <w:r w:rsidR="00F91A3F">
        <w:t xml:space="preserve">within member municipalities in </w:t>
      </w:r>
      <w:proofErr w:type="spellStart"/>
      <w:r w:rsidR="00F91A3F">
        <w:t>WestCOG</w:t>
      </w:r>
      <w:proofErr w:type="spellEnd"/>
      <w:r w:rsidR="00F91A3F">
        <w:t xml:space="preserve"> for resilience planning, housing growth plans and initiatives, and in HMPs and other plans </w:t>
      </w:r>
      <w:r>
        <w:t xml:space="preserve">to show the probability of future occurrences. </w:t>
      </w:r>
    </w:p>
    <w:p w14:paraId="5A0A93D3" w14:textId="77777777" w:rsidR="00413E80" w:rsidRPr="00E16763" w:rsidRDefault="00413E80" w:rsidP="00365D2F">
      <w:pPr>
        <w:pStyle w:val="Heading4"/>
      </w:pPr>
      <w:r w:rsidRPr="00E16763">
        <w:t>Applicable Hazards for Dataset Use</w:t>
      </w:r>
    </w:p>
    <w:p w14:paraId="62D5E064" w14:textId="77777777" w:rsidR="00413E80" w:rsidRDefault="00413E80" w:rsidP="0048422F">
      <w:pPr>
        <w:pStyle w:val="Bullets"/>
      </w:pPr>
      <w:r>
        <w:t>Extreme Storm Events</w:t>
      </w:r>
    </w:p>
    <w:p w14:paraId="420E34E5" w14:textId="77777777" w:rsidR="00413E80" w:rsidRPr="002B3F16" w:rsidRDefault="00413E80" w:rsidP="0048422F">
      <w:pPr>
        <w:pStyle w:val="Bullets"/>
        <w:rPr>
          <w:b/>
          <w:bCs/>
        </w:rPr>
      </w:pPr>
      <w:r>
        <w:t>Wildfires</w:t>
      </w:r>
    </w:p>
    <w:p w14:paraId="3610037E" w14:textId="77777777" w:rsidR="00413E80" w:rsidRDefault="00413E80" w:rsidP="00864441">
      <w:pPr>
        <w:pStyle w:val="Heading3"/>
      </w:pPr>
      <w:r>
        <w:t xml:space="preserve">PDSI </w:t>
      </w:r>
    </w:p>
    <w:p w14:paraId="1F62CB7F" w14:textId="493804CB" w:rsidR="00413E80" w:rsidRDefault="00413E80" w:rsidP="00413E80">
      <w:r>
        <w:t>The Palmer Drought Severity Index (PDSI) represents the severity of dry and wet spells over the U.S. based on monthly temperature and precipitation data</w:t>
      </w:r>
      <w:r w:rsidR="00F91A3F">
        <w:t>,</w:t>
      </w:r>
      <w:r>
        <w:t xml:space="preserve"> as well as the soil-water holding capacity at that location. PDSI data can be accessed at the link provided here: </w:t>
      </w:r>
      <w:hyperlink r:id="rId28">
        <w:r w:rsidRPr="700268DF">
          <w:rPr>
            <w:rStyle w:val="Hyperlink"/>
          </w:rPr>
          <w:t>https://climatedataguide.ucar.edu/climate-data/palmer-drought-severity-index-pdsi</w:t>
        </w:r>
      </w:hyperlink>
    </w:p>
    <w:p w14:paraId="2C258EFF" w14:textId="0E2F4CE4" w:rsidR="00413E80" w:rsidRDefault="00413E80" w:rsidP="00413E80">
      <w:proofErr w:type="spellStart"/>
      <w:r>
        <w:t>WestCOG</w:t>
      </w:r>
      <w:proofErr w:type="spellEnd"/>
      <w:r>
        <w:t xml:space="preserve"> and member municipalities should use the PDSI data for long-term drought planning. PDSI trends inform </w:t>
      </w:r>
      <w:r w:rsidR="00B908FC">
        <w:t>climate adaptation strategies, especially in regions experiencing</w:t>
      </w:r>
      <w:r>
        <w:t xml:space="preserve"> increasing drought frequency. Municipalities can adjust landscaping codes or watering restrictions based on sustained PDSI trends. The PDSI should be used in wildfire risk assessments, HMPs, and water resource management. </w:t>
      </w:r>
    </w:p>
    <w:p w14:paraId="37EB8788" w14:textId="77777777" w:rsidR="00413E80" w:rsidRPr="001277CB" w:rsidRDefault="00413E80" w:rsidP="0048422F">
      <w:pPr>
        <w:pStyle w:val="Heading4"/>
        <w:rPr>
          <w:b w:val="0"/>
        </w:rPr>
      </w:pPr>
      <w:r w:rsidRPr="000205B1">
        <w:t>Applicable Hazards for Dataset Use</w:t>
      </w:r>
    </w:p>
    <w:p w14:paraId="61BB3D67" w14:textId="77777777" w:rsidR="00413E80" w:rsidRPr="002B3F16" w:rsidRDefault="00413E80" w:rsidP="0048422F">
      <w:pPr>
        <w:pStyle w:val="Bullets"/>
      </w:pPr>
      <w:r>
        <w:t>Drought</w:t>
      </w:r>
    </w:p>
    <w:p w14:paraId="672F7FD1" w14:textId="77777777" w:rsidR="00413E80" w:rsidRPr="00864441" w:rsidRDefault="00413E80" w:rsidP="00864441">
      <w:pPr>
        <w:pStyle w:val="Heading3"/>
      </w:pPr>
      <w:r w:rsidRPr="00864441">
        <w:t>FEMA</w:t>
      </w:r>
    </w:p>
    <w:p w14:paraId="2447683E" w14:textId="77777777" w:rsidR="00413E80" w:rsidRDefault="00413E80" w:rsidP="00413E80">
      <w:r>
        <w:t>The following are data sources used in this assessment that are hosted by FEMA.</w:t>
      </w:r>
    </w:p>
    <w:p w14:paraId="6276DAE7" w14:textId="77777777" w:rsidR="00413E80" w:rsidRDefault="00413E80" w:rsidP="00864441">
      <w:pPr>
        <w:pStyle w:val="Heading3"/>
      </w:pPr>
      <w:r>
        <w:t xml:space="preserve">DFIRMs and the NFHL </w:t>
      </w:r>
    </w:p>
    <w:p w14:paraId="04B8BB98" w14:textId="5B9E4A99" w:rsidR="00413E80" w:rsidRDefault="00413E80" w:rsidP="00413E80">
      <w:r>
        <w:t xml:space="preserve">A DFIRM is a digital flood insurance map created by FEMA that delineates the SFHA and determines flood insurance requirements. DFIRMs are a way to understand the present-day flood zone and floodplain delineation for a place. FEMA’s Flood Map Service Center provides the ability to download a DFIRM by searching an address, place, or coordinates. </w:t>
      </w:r>
      <w:hyperlink r:id="rId29" w:history="1">
        <w:r>
          <w:rPr>
            <w:rStyle w:val="Hyperlink"/>
          </w:rPr>
          <w:t>https://msc.fema.gov/portal/home</w:t>
        </w:r>
      </w:hyperlink>
    </w:p>
    <w:p w14:paraId="3E016A5F" w14:textId="0C1A6D41" w:rsidR="00413E80" w:rsidRDefault="00413E80" w:rsidP="00413E80">
      <w:r>
        <w:t xml:space="preserve">The National Flood Hazard Layer is a geospatial database </w:t>
      </w:r>
      <w:r w:rsidR="00E377E6">
        <w:t>containing current,</w:t>
      </w:r>
      <w:r>
        <w:t xml:space="preserve"> effective flood hazard data. DFIRMs are available geospatially in this FEMA layer. The NFHL should be used to analyze the present-day flood zone and floodplain extents within </w:t>
      </w:r>
      <w:proofErr w:type="spellStart"/>
      <w:r>
        <w:t>WestCOG</w:t>
      </w:r>
      <w:proofErr w:type="spellEnd"/>
      <w:r>
        <w:t xml:space="preserve">. The effective NFHL for Fairfield County can be downloaded here: </w:t>
      </w:r>
      <w:hyperlink r:id="rId30">
        <w:r w:rsidRPr="700268DF">
          <w:rPr>
            <w:rStyle w:val="Hyperlink"/>
          </w:rPr>
          <w:t>https://msc.fema.gov/portal/advanceSearch</w:t>
        </w:r>
      </w:hyperlink>
      <w:r>
        <w:t xml:space="preserve">. </w:t>
      </w:r>
    </w:p>
    <w:p w14:paraId="575A822C" w14:textId="548188A2" w:rsidR="00413E80" w:rsidRDefault="00413E80" w:rsidP="00413E80">
      <w:r>
        <w:t xml:space="preserve">DFIRMs and the NFHL can be best used by </w:t>
      </w:r>
      <w:proofErr w:type="spellStart"/>
      <w:r>
        <w:t>WestCOG</w:t>
      </w:r>
      <w:proofErr w:type="spellEnd"/>
      <w:r>
        <w:t xml:space="preserve"> and member municipalities for land-use and zoning decisions, infrastructure siting and design, HMPs, resilience planning, flood insurance and regulatory compliance, and community outreach and risk communication. Projects such as property acquisitions and elevations require DFIRMs included to indicate whether the project is within the SFHA.  </w:t>
      </w:r>
    </w:p>
    <w:p w14:paraId="4640ACA6" w14:textId="4A5E58CE" w:rsidR="00413E80" w:rsidRDefault="00413E80" w:rsidP="00413E80">
      <w:r>
        <w:t xml:space="preserve">The NFHL for Fairfield County is available in the provided geodatabase. FEMA’s NFHL is not available in Litchfield County. </w:t>
      </w:r>
    </w:p>
    <w:p w14:paraId="3A2C2DE7" w14:textId="77777777" w:rsidR="00413E80" w:rsidRPr="00E16763" w:rsidRDefault="00413E80" w:rsidP="00365D2F">
      <w:pPr>
        <w:pStyle w:val="Heading4"/>
      </w:pPr>
      <w:r w:rsidRPr="00E16763">
        <w:lastRenderedPageBreak/>
        <w:t>Applicable Hazards for Dataset Use</w:t>
      </w:r>
    </w:p>
    <w:p w14:paraId="4BE9C957" w14:textId="77777777" w:rsidR="00413E80" w:rsidRDefault="00413E80" w:rsidP="0048422F">
      <w:pPr>
        <w:pStyle w:val="Bullets"/>
      </w:pPr>
      <w:r>
        <w:t>Riverine (Fluvial) Flooding</w:t>
      </w:r>
    </w:p>
    <w:p w14:paraId="62DDE0F3" w14:textId="77777777" w:rsidR="00413E80" w:rsidRPr="000205B1" w:rsidRDefault="00413E80" w:rsidP="0048422F">
      <w:pPr>
        <w:pStyle w:val="Bullets"/>
        <w:rPr>
          <w:b/>
          <w:bCs/>
        </w:rPr>
      </w:pPr>
      <w:r>
        <w:t>Coastal Flooding</w:t>
      </w:r>
    </w:p>
    <w:p w14:paraId="750BBC04" w14:textId="77777777" w:rsidR="00413E80" w:rsidRPr="000205B1" w:rsidRDefault="00413E80" w:rsidP="0048422F">
      <w:pPr>
        <w:pStyle w:val="Bullets"/>
        <w:rPr>
          <w:b/>
          <w:bCs/>
        </w:rPr>
      </w:pPr>
      <w:r>
        <w:t>Rainfall (Pluvial) Flooding</w:t>
      </w:r>
    </w:p>
    <w:p w14:paraId="5E38DB50" w14:textId="77777777" w:rsidR="00413E80" w:rsidRDefault="00413E80" w:rsidP="00864441">
      <w:pPr>
        <w:pStyle w:val="Heading3"/>
      </w:pPr>
      <w:proofErr w:type="spellStart"/>
      <w:r>
        <w:t>Hazus</w:t>
      </w:r>
      <w:proofErr w:type="spellEnd"/>
    </w:p>
    <w:p w14:paraId="464281A0" w14:textId="77777777" w:rsidR="00413E80" w:rsidRDefault="00413E80" w:rsidP="00413E80">
      <w:proofErr w:type="spellStart"/>
      <w:r>
        <w:t>Hazus</w:t>
      </w:r>
      <w:proofErr w:type="spellEnd"/>
      <w:r>
        <w:t xml:space="preserve"> is FEMA’s nationally standardized risk assessment software used to estimate potential losses from natural disasters, including floods. The 1% </w:t>
      </w:r>
      <w:proofErr w:type="gramStart"/>
      <w:r>
        <w:t>annual chance</w:t>
      </w:r>
      <w:proofErr w:type="gramEnd"/>
      <w:r>
        <w:t xml:space="preserve"> (100-year) floodplain for Litchfield County was not available in the NFHL and was generated using </w:t>
      </w:r>
      <w:proofErr w:type="spellStart"/>
      <w:r>
        <w:t>Hazus</w:t>
      </w:r>
      <w:proofErr w:type="spellEnd"/>
      <w:r>
        <w:t xml:space="preserve">. This data was generated and used in Connecticut’s Natural Hazard Mitigation Plan 2023 update. </w:t>
      </w:r>
    </w:p>
    <w:p w14:paraId="0073B0BE" w14:textId="3145B556" w:rsidR="00413E80" w:rsidRDefault="00413E80" w:rsidP="00413E80">
      <w:r>
        <w:t xml:space="preserve">The </w:t>
      </w:r>
      <w:proofErr w:type="spellStart"/>
      <w:r>
        <w:t>Hazus</w:t>
      </w:r>
      <w:proofErr w:type="spellEnd"/>
      <w:r w:rsidR="003557A5">
        <w:t>–</w:t>
      </w:r>
      <w:r>
        <w:t xml:space="preserve">produced 1% annual chance floodplain in </w:t>
      </w:r>
      <w:proofErr w:type="spellStart"/>
      <w:r>
        <w:t>WestCOG</w:t>
      </w:r>
      <w:proofErr w:type="spellEnd"/>
      <w:r>
        <w:t xml:space="preserve"> is available in the provided geodatabase. </w:t>
      </w:r>
    </w:p>
    <w:p w14:paraId="715025CA" w14:textId="77777777" w:rsidR="00413E80" w:rsidRPr="00E16763" w:rsidRDefault="00413E80" w:rsidP="00365D2F">
      <w:pPr>
        <w:pStyle w:val="Heading4"/>
      </w:pPr>
      <w:r w:rsidRPr="00E16763">
        <w:t>Applicable Hazards for Dataset Use</w:t>
      </w:r>
    </w:p>
    <w:p w14:paraId="2AC69C23" w14:textId="77777777" w:rsidR="00413E80" w:rsidRDefault="00413E80" w:rsidP="0048422F">
      <w:pPr>
        <w:pStyle w:val="Bullets"/>
      </w:pPr>
      <w:r>
        <w:t>Riverine (Fluvial) Flooding</w:t>
      </w:r>
    </w:p>
    <w:p w14:paraId="2060C35B" w14:textId="77777777" w:rsidR="00413E80" w:rsidRPr="000205B1" w:rsidRDefault="00413E80" w:rsidP="0048422F">
      <w:pPr>
        <w:pStyle w:val="Bullets"/>
        <w:rPr>
          <w:b/>
          <w:bCs/>
        </w:rPr>
      </w:pPr>
      <w:r>
        <w:t>Coastal Flooding</w:t>
      </w:r>
    </w:p>
    <w:p w14:paraId="3B334F54" w14:textId="77777777" w:rsidR="00413E80" w:rsidRPr="000205B1" w:rsidRDefault="00413E80" w:rsidP="0048422F">
      <w:pPr>
        <w:pStyle w:val="Bullets"/>
        <w:rPr>
          <w:b/>
          <w:bCs/>
        </w:rPr>
      </w:pPr>
      <w:r>
        <w:t>Rainfall (Pluvial) Flooding</w:t>
      </w:r>
    </w:p>
    <w:p w14:paraId="3A77181E" w14:textId="77777777" w:rsidR="00413E80" w:rsidRDefault="00413E80" w:rsidP="00864441">
      <w:pPr>
        <w:pStyle w:val="Heading2"/>
      </w:pPr>
      <w:bookmarkStart w:id="7" w:name="_Toc233371850"/>
      <w:r>
        <w:t>CIRCA</w:t>
      </w:r>
      <w:bookmarkEnd w:id="7"/>
    </w:p>
    <w:p w14:paraId="05E4FF22" w14:textId="77777777" w:rsidR="00413E80" w:rsidRPr="00AB7C82" w:rsidRDefault="00413E80" w:rsidP="00413E80">
      <w:r>
        <w:t>The following are data sources used in this assessment that are hosted by CIRCA.</w:t>
      </w:r>
    </w:p>
    <w:p w14:paraId="3D1C72B9" w14:textId="77777777" w:rsidR="00413E80" w:rsidRDefault="00413E80" w:rsidP="00864441">
      <w:pPr>
        <w:pStyle w:val="Heading3"/>
      </w:pPr>
      <w:r>
        <w:t>CTPCSA</w:t>
      </w:r>
    </w:p>
    <w:p w14:paraId="076A05F7" w14:textId="77777777" w:rsidR="00413E80" w:rsidRDefault="00413E80" w:rsidP="00413E80">
      <w:r w:rsidRPr="00465CF9">
        <w:t xml:space="preserve">Connecticut’s Physical Science Assessment Report </w:t>
      </w:r>
      <w:r>
        <w:t xml:space="preserve">(CTPCSA) </w:t>
      </w:r>
      <w:r w:rsidRPr="00465CF9">
        <w:t>provides an assessment of the state of the science regarding observed changes and projections for temperature and precipitation. All projections in this assessment use the high CO</w:t>
      </w:r>
      <w:r w:rsidRPr="00236C1C">
        <w:rPr>
          <w:vertAlign w:val="subscript"/>
        </w:rPr>
        <w:t>2</w:t>
      </w:r>
      <w:r w:rsidRPr="00465CF9">
        <w:t xml:space="preserve"> emissions scenario (RCP</w:t>
      </w:r>
      <w:r>
        <w:t xml:space="preserve"> </w:t>
      </w:r>
      <w:r w:rsidRPr="00465CF9">
        <w:t xml:space="preserve">8.5). </w:t>
      </w:r>
      <w:r>
        <w:t xml:space="preserve">The CTPCSA provides annual precipitation and temperature trends for the state of Connecticut with projected increases for the mid- and </w:t>
      </w:r>
      <w:proofErr w:type="gramStart"/>
      <w:r>
        <w:t>late-century</w:t>
      </w:r>
      <w:proofErr w:type="gramEnd"/>
      <w:r>
        <w:t xml:space="preserve">. The report can be accessed at the link provided here: </w:t>
      </w:r>
      <w:hyperlink r:id="rId31">
        <w:r w:rsidRPr="700268DF">
          <w:rPr>
            <w:rStyle w:val="Hyperlink"/>
          </w:rPr>
          <w:t>https://circa.uconn.edu/ct-climate-science/</w:t>
        </w:r>
      </w:hyperlink>
    </w:p>
    <w:p w14:paraId="097397A5" w14:textId="546018B2" w:rsidR="00413E80" w:rsidRDefault="00413E80" w:rsidP="00413E80">
      <w:pPr>
        <w:spacing w:after="160" w:line="279" w:lineRule="auto"/>
      </w:pPr>
      <w:r>
        <w:t xml:space="preserve">The data </w:t>
      </w:r>
      <w:r w:rsidR="0048422F">
        <w:t>in</w:t>
      </w:r>
      <w:r>
        <w:t xml:space="preserve"> this report can help communities within </w:t>
      </w:r>
      <w:proofErr w:type="spellStart"/>
      <w:r>
        <w:t>WestCOG</w:t>
      </w:r>
      <w:proofErr w:type="spellEnd"/>
      <w:r>
        <w:t xml:space="preserve"> update local stormwater management requirements to account for more frequent and intense storms, enhancing existing stormwater infrastructure capacity by right-sizing for future conditions. It can also help communities </w:t>
      </w:r>
      <w:r w:rsidR="00FD4A10">
        <w:t>develop drought preparedness plans that account</w:t>
      </w:r>
      <w:r>
        <w:t xml:space="preserve"> for these future increases in temperature. </w:t>
      </w:r>
    </w:p>
    <w:p w14:paraId="328D5049" w14:textId="77777777" w:rsidR="00413E80" w:rsidRPr="00AC7F24" w:rsidRDefault="00413E80" w:rsidP="00365D2F">
      <w:pPr>
        <w:pStyle w:val="Heading4"/>
      </w:pPr>
      <w:r w:rsidRPr="00E16763">
        <w:t>Applicable Hazards for Dataset Use</w:t>
      </w:r>
    </w:p>
    <w:p w14:paraId="724DD4F6" w14:textId="77777777" w:rsidR="00413E80" w:rsidRDefault="00413E80" w:rsidP="0048422F">
      <w:pPr>
        <w:pStyle w:val="Bullets"/>
      </w:pPr>
      <w:r>
        <w:t>Rainfall (Pluvial) Flooding</w:t>
      </w:r>
    </w:p>
    <w:p w14:paraId="2EEFD668" w14:textId="77777777" w:rsidR="00413E80" w:rsidRDefault="00413E80" w:rsidP="0048422F">
      <w:pPr>
        <w:pStyle w:val="Bullets"/>
      </w:pPr>
      <w:r>
        <w:t>Extreme Heat</w:t>
      </w:r>
    </w:p>
    <w:p w14:paraId="42012321" w14:textId="77777777" w:rsidR="00413E80" w:rsidRDefault="00413E80" w:rsidP="0048422F">
      <w:pPr>
        <w:pStyle w:val="Bullets"/>
      </w:pPr>
      <w:r>
        <w:t>Drought</w:t>
      </w:r>
    </w:p>
    <w:p w14:paraId="40AD908A" w14:textId="77777777" w:rsidR="00413E80" w:rsidRDefault="00413E80" w:rsidP="00864441">
      <w:pPr>
        <w:pStyle w:val="Heading3"/>
      </w:pPr>
      <w:r>
        <w:t>CCVI</w:t>
      </w:r>
    </w:p>
    <w:p w14:paraId="5D8ED905" w14:textId="34A8BF8C" w:rsidR="00413E80" w:rsidRDefault="00413E80" w:rsidP="00413E80">
      <w:r w:rsidRPr="00465CF9">
        <w:t xml:space="preserve">The </w:t>
      </w:r>
      <w:r>
        <w:t>Climate Change Vulnerability Index (CCVI)</w:t>
      </w:r>
      <w:r w:rsidRPr="00465CF9">
        <w:t xml:space="preserve"> combines built, social, and ecological factors to identify areas that are vulnerable to flooding and heat</w:t>
      </w:r>
      <w:r>
        <w:t>-</w:t>
      </w:r>
      <w:r w:rsidRPr="00465CF9">
        <w:t xml:space="preserve">related impacts of climate change.  These mapping tools can </w:t>
      </w:r>
      <w:r w:rsidRPr="00465CF9">
        <w:lastRenderedPageBreak/>
        <w:t xml:space="preserve">be used to view vulnerability at both </w:t>
      </w:r>
      <w:r>
        <w:t xml:space="preserve">regional and </w:t>
      </w:r>
      <w:r w:rsidR="00FD4A10">
        <w:t>site-specific scales to see how factors contribute</w:t>
      </w:r>
      <w:r w:rsidRPr="00465CF9">
        <w:t>.</w:t>
      </w:r>
      <w:r>
        <w:t xml:space="preserve"> The CCVI Viewers can be accessed at the link provided here: </w:t>
      </w:r>
      <w:hyperlink r:id="rId32">
        <w:r w:rsidRPr="700268DF">
          <w:rPr>
            <w:rStyle w:val="Hyperlink"/>
          </w:rPr>
          <w:t>https://resilientconnecticut.uconn.edu/ccvi/</w:t>
        </w:r>
      </w:hyperlink>
    </w:p>
    <w:p w14:paraId="4C287B51" w14:textId="77777777" w:rsidR="00413E80" w:rsidRDefault="00413E80" w:rsidP="00413E80">
      <w:proofErr w:type="spellStart"/>
      <w:r>
        <w:t>WestCOG</w:t>
      </w:r>
      <w:proofErr w:type="spellEnd"/>
      <w:r>
        <w:t xml:space="preserve"> and member m</w:t>
      </w:r>
      <w:r w:rsidRPr="00082719">
        <w:t>unicipalities can use the CCVI for flood and heat to directly inform land</w:t>
      </w:r>
      <w:r w:rsidRPr="00082719">
        <w:noBreakHyphen/>
        <w:t>use, infrastructure, and resilience planning</w:t>
      </w:r>
      <w:r>
        <w:t>,</w:t>
      </w:r>
      <w:r w:rsidRPr="00082719">
        <w:t xml:space="preserve"> </w:t>
      </w:r>
      <w:r>
        <w:t>as</w:t>
      </w:r>
      <w:r w:rsidRPr="00082719">
        <w:t xml:space="preserve"> the CCVI identifies where people, infrastructure, and ecosystems are most vulnerable to these climate</w:t>
      </w:r>
      <w:r w:rsidRPr="00082719">
        <w:noBreakHyphen/>
        <w:t>driven hazards. The CCVI combines exposure, sensitivity, and adaptive capacity to map vulnerability at a fine spatial scale, helping towns prioritize where action is most needed.</w:t>
      </w:r>
    </w:p>
    <w:p w14:paraId="480FBED9" w14:textId="152E5EAB" w:rsidR="00413E80" w:rsidRDefault="00413E80" w:rsidP="00413E80">
      <w:r>
        <w:t xml:space="preserve">CCVI data for flood and heat in </w:t>
      </w:r>
      <w:proofErr w:type="spellStart"/>
      <w:r>
        <w:t>WestCOG</w:t>
      </w:r>
      <w:proofErr w:type="spellEnd"/>
      <w:r>
        <w:t xml:space="preserve"> are available in the provided geodatabase. </w:t>
      </w:r>
    </w:p>
    <w:p w14:paraId="1F195E4E" w14:textId="77777777" w:rsidR="00413E80" w:rsidRPr="00E16763" w:rsidRDefault="00413E80" w:rsidP="00365D2F">
      <w:pPr>
        <w:pStyle w:val="Heading4"/>
      </w:pPr>
      <w:r w:rsidRPr="00E16763">
        <w:t>Applicable Hazards for Dataset Use</w:t>
      </w:r>
    </w:p>
    <w:p w14:paraId="2B439727" w14:textId="77777777" w:rsidR="00413E80" w:rsidRDefault="00413E80" w:rsidP="00FD4A10">
      <w:pPr>
        <w:pStyle w:val="Bullets"/>
      </w:pPr>
      <w:r>
        <w:t>Rainfall (Pluvial) Flooding</w:t>
      </w:r>
    </w:p>
    <w:p w14:paraId="5B0A6B37" w14:textId="77777777" w:rsidR="00413E80" w:rsidRDefault="00413E80" w:rsidP="00FD4A10">
      <w:pPr>
        <w:pStyle w:val="Bullets"/>
      </w:pPr>
      <w:r>
        <w:t>Coastal Flooding</w:t>
      </w:r>
    </w:p>
    <w:p w14:paraId="39BFF1BA" w14:textId="77777777" w:rsidR="00413E80" w:rsidRDefault="00413E80" w:rsidP="00FD4A10">
      <w:pPr>
        <w:pStyle w:val="Bullets"/>
      </w:pPr>
      <w:r>
        <w:t>Riverine (Fluvial) Flooding</w:t>
      </w:r>
    </w:p>
    <w:p w14:paraId="13A930C2" w14:textId="77777777" w:rsidR="00413E80" w:rsidRPr="00D1093A" w:rsidRDefault="00413E80" w:rsidP="00FD4A10">
      <w:pPr>
        <w:pStyle w:val="Bullets"/>
      </w:pPr>
      <w:r>
        <w:t>Extreme Heat</w:t>
      </w:r>
    </w:p>
    <w:p w14:paraId="5CC04131" w14:textId="77777777" w:rsidR="00413E80" w:rsidRDefault="00413E80" w:rsidP="00864441">
      <w:pPr>
        <w:pStyle w:val="Heading3"/>
      </w:pPr>
      <w:r>
        <w:t>Storm Surge and SLR Viewer</w:t>
      </w:r>
    </w:p>
    <w:p w14:paraId="5691CFEA" w14:textId="6E20A491" w:rsidR="00413E80" w:rsidRDefault="00413E80" w:rsidP="00413E80">
      <w:r w:rsidRPr="00322F4B">
        <w:t xml:space="preserve">This dataset shows different flood maps </w:t>
      </w:r>
      <w:r w:rsidR="00FD4A10">
        <w:t xml:space="preserve">for </w:t>
      </w:r>
      <w:proofErr w:type="gramStart"/>
      <w:r w:rsidR="00FD4A10">
        <w:t>MHHW</w:t>
      </w:r>
      <w:proofErr w:type="gramEnd"/>
      <w:r w:rsidR="00FD4A10">
        <w:t xml:space="preserve"> and storm-surge return periods of 10-, 30-, 100-, and 500-year events, with SLR projections (1 foot for MHHW only and 20 inches for all), above NAVD88 along the Connecticut coastline and </w:t>
      </w:r>
      <w:r w:rsidRPr="00322F4B">
        <w:t>adjacent inland</w:t>
      </w:r>
      <w:r>
        <w:t xml:space="preserve"> areas</w:t>
      </w:r>
      <w:r w:rsidRPr="00322F4B">
        <w:t>. CIRCA research recommends that planning anticipates sea level will be 20 inches higher than the national tidal datum in Long Island Sound by 2050. </w:t>
      </w:r>
      <w:r>
        <w:t xml:space="preserve">This data can be accessed at the link provided here: </w:t>
      </w:r>
      <w:hyperlink r:id="rId33">
        <w:r w:rsidRPr="700268DF">
          <w:rPr>
            <w:rStyle w:val="Hyperlink"/>
          </w:rPr>
          <w:t>https://resilientconnecticut.uconn.edu/datasets/connecticut-sea-level-rise-viewer/</w:t>
        </w:r>
      </w:hyperlink>
    </w:p>
    <w:p w14:paraId="32E2190D" w14:textId="13562FBF" w:rsidR="00413E80" w:rsidRDefault="00413E80" w:rsidP="00413E80">
      <w:proofErr w:type="spellStart"/>
      <w:r>
        <w:t>WestCOG</w:t>
      </w:r>
      <w:proofErr w:type="spellEnd"/>
      <w:r>
        <w:t xml:space="preserve"> and member municipalities can use the MHHW, </w:t>
      </w:r>
      <w:r w:rsidR="002D5390">
        <w:t>storm-surge, and SLR layers to inform land-use and zoning decisions, create coastal resilience overlay zones, and restrict</w:t>
      </w:r>
      <w:r>
        <w:t xml:space="preserve"> development in high-risk areas. Additionally, these layers and the viewer can be used for infrastructure </w:t>
      </w:r>
      <w:r w:rsidR="00FD4A10">
        <w:t>and capital improvement planning to identify roads that will be impassable</w:t>
      </w:r>
      <w:r>
        <w:t xml:space="preserve"> during future storm events, critical facilities at risk, and bridges/culverts that need redesign to account for SLR. </w:t>
      </w:r>
    </w:p>
    <w:p w14:paraId="26E7E7C8" w14:textId="5A4A7D41" w:rsidR="00413E80" w:rsidRPr="00DB66E1" w:rsidRDefault="00413E80" w:rsidP="00413E80">
      <w:r>
        <w:t xml:space="preserve">SLR and storm surge data in </w:t>
      </w:r>
      <w:proofErr w:type="spellStart"/>
      <w:r>
        <w:t>WestCOG</w:t>
      </w:r>
      <w:proofErr w:type="spellEnd"/>
      <w:r>
        <w:t xml:space="preserve"> </w:t>
      </w:r>
      <w:proofErr w:type="gramStart"/>
      <w:r>
        <w:t>is</w:t>
      </w:r>
      <w:proofErr w:type="gramEnd"/>
      <w:r>
        <w:t xml:space="preserve"> available in the provided geodatabase. </w:t>
      </w:r>
    </w:p>
    <w:p w14:paraId="29B3B841" w14:textId="77777777" w:rsidR="00413E80" w:rsidRPr="00AC7F24" w:rsidRDefault="00413E80" w:rsidP="00365D2F">
      <w:pPr>
        <w:pStyle w:val="Heading4"/>
      </w:pPr>
      <w:r w:rsidRPr="00E16763">
        <w:t>Applicable Hazards for Dataset Use</w:t>
      </w:r>
    </w:p>
    <w:p w14:paraId="6EB04BDC" w14:textId="77777777" w:rsidR="00413E80" w:rsidRDefault="00413E80" w:rsidP="00FD4A10">
      <w:pPr>
        <w:pStyle w:val="Bullets"/>
      </w:pPr>
      <w:r>
        <w:t>Coastal Flooding</w:t>
      </w:r>
    </w:p>
    <w:p w14:paraId="7C5B243D" w14:textId="77777777" w:rsidR="00413E80" w:rsidRDefault="00413E80" w:rsidP="007E42BD">
      <w:pPr>
        <w:pStyle w:val="Heading2"/>
      </w:pPr>
      <w:bookmarkStart w:id="8" w:name="_Toc233371851"/>
      <w:r w:rsidRPr="00AB7C82">
        <w:t>CLEAR (CT DEEP and CT ECO)</w:t>
      </w:r>
      <w:bookmarkEnd w:id="8"/>
    </w:p>
    <w:p w14:paraId="4F8A38F6" w14:textId="77777777" w:rsidR="00413E80" w:rsidRDefault="00413E80" w:rsidP="00413E80">
      <w:r>
        <w:t xml:space="preserve">The following are data sources used in this assessment that are hosted by UConn CLEAR on either CT DEEP or CT ECO. </w:t>
      </w:r>
    </w:p>
    <w:p w14:paraId="04B81880" w14:textId="77777777" w:rsidR="00413E80" w:rsidRDefault="00413E80" w:rsidP="007E42BD">
      <w:pPr>
        <w:pStyle w:val="Heading3"/>
      </w:pPr>
      <w:r>
        <w:t>NLCD Land Cover</w:t>
      </w:r>
    </w:p>
    <w:p w14:paraId="2590A5E4" w14:textId="77777777" w:rsidR="00413E80" w:rsidRDefault="00413E80" w:rsidP="00413E80">
      <w:r>
        <w:t xml:space="preserve">Hosted on CT ECO, UConn CLEAR utilizes the National Land Cover Database’s (NLCD) land cover dataset to map and quantify land cover change over time. The dataset can be accessed at the link provided here: </w:t>
      </w:r>
      <w:hyperlink r:id="rId34">
        <w:r w:rsidRPr="700268DF">
          <w:rPr>
            <w:rStyle w:val="Hyperlink"/>
          </w:rPr>
          <w:t>https://maps.cteco.uconn.edu/projects/landcover/cl_nlcd/</w:t>
        </w:r>
      </w:hyperlink>
    </w:p>
    <w:p w14:paraId="3938E8EE" w14:textId="095C41BB" w:rsidR="00413E80" w:rsidRDefault="00413E80" w:rsidP="00413E80">
      <w:proofErr w:type="spellStart"/>
      <w:r>
        <w:lastRenderedPageBreak/>
        <w:t>WestCOG</w:t>
      </w:r>
      <w:proofErr w:type="spellEnd"/>
      <w:r>
        <w:t xml:space="preserve"> and member municipalities can use the NLCD land cover dataset for climate resilience and heat-mitigation planning. Examples include identifying vulnerable populations in high-impervious, low-canopy areas and helping plan cooling corridors and shade infrastructure.  It can also be used to identify</w:t>
      </w:r>
      <w:r w:rsidR="5F18628E">
        <w:t xml:space="preserve"> </w:t>
      </w:r>
      <w:r>
        <w:t xml:space="preserve">where development is expanding, evaluate whether zoning aligns with actual land cover, identify areas where growth pressures threaten natural resources, and support comprehensive plan updates. </w:t>
      </w:r>
    </w:p>
    <w:p w14:paraId="574CC8C7" w14:textId="50D9BD84" w:rsidR="00413E80" w:rsidRDefault="00413E80" w:rsidP="00413E80">
      <w:r>
        <w:t xml:space="preserve">Land cover data in </w:t>
      </w:r>
      <w:proofErr w:type="spellStart"/>
      <w:r>
        <w:t>WestCOG</w:t>
      </w:r>
      <w:proofErr w:type="spellEnd"/>
      <w:r>
        <w:t xml:space="preserve"> is available in the provided </w:t>
      </w:r>
      <w:r w:rsidR="00AC7F24">
        <w:t>data folder as a layer file</w:t>
      </w:r>
      <w:r>
        <w:t xml:space="preserve">. </w:t>
      </w:r>
    </w:p>
    <w:p w14:paraId="37BF5DB9" w14:textId="77777777" w:rsidR="00413E80" w:rsidRPr="00E16763" w:rsidRDefault="00413E80" w:rsidP="00365D2F">
      <w:pPr>
        <w:pStyle w:val="Heading4"/>
      </w:pPr>
      <w:r w:rsidRPr="00E16763">
        <w:t>Applicable Hazards for Dataset Use</w:t>
      </w:r>
    </w:p>
    <w:p w14:paraId="437B5D78" w14:textId="77777777" w:rsidR="00413E80" w:rsidRDefault="00413E80" w:rsidP="002D5390">
      <w:pPr>
        <w:pStyle w:val="Bullets"/>
      </w:pPr>
      <w:r>
        <w:t>N/A</w:t>
      </w:r>
    </w:p>
    <w:p w14:paraId="6EBDA792" w14:textId="77777777" w:rsidR="00413E80" w:rsidRDefault="00413E80" w:rsidP="00413E80">
      <w:pPr>
        <w:pStyle w:val="ListParagraph"/>
        <w:spacing w:after="0"/>
      </w:pPr>
    </w:p>
    <w:p w14:paraId="7CD28A37" w14:textId="77777777" w:rsidR="00413E80" w:rsidRDefault="00413E80" w:rsidP="007E42BD">
      <w:pPr>
        <w:pStyle w:val="Heading3"/>
      </w:pPr>
      <w:r>
        <w:t>Statewide 2023 DEM</w:t>
      </w:r>
    </w:p>
    <w:p w14:paraId="340D5BB0" w14:textId="77777777" w:rsidR="00413E80" w:rsidRDefault="00413E80" w:rsidP="00413E80">
      <w:r>
        <w:t xml:space="preserve">Hosted on CT ECO, UConn CLEAR hosts the Connecticut statewide 2023 LiDAR-derived bare earth digital elevation model (DEM).  The dataset can be accessed at the link provided here: </w:t>
      </w:r>
      <w:hyperlink r:id="rId35">
        <w:r w:rsidRPr="700268DF">
          <w:rPr>
            <w:rStyle w:val="Hyperlink"/>
          </w:rPr>
          <w:t>https://geodata.ct.gov/datasets/f9bb656ee9f74544bcdac9c8831d122d/about</w:t>
        </w:r>
      </w:hyperlink>
    </w:p>
    <w:p w14:paraId="7F834494" w14:textId="77777777" w:rsidR="00413E80" w:rsidRDefault="00413E80" w:rsidP="00413E80">
      <w:r w:rsidRPr="00695E73">
        <w:t>DEMs are foundational for identifying terrain-driven hazards, modeling flood extents, assessing landslide susceptibility, and analyzing coastal erosion risk. High</w:t>
      </w:r>
      <w:r w:rsidRPr="00695E73">
        <w:noBreakHyphen/>
        <w:t>resolution DEMs significantly improve hazard accuracy and support disaster</w:t>
      </w:r>
      <w:r w:rsidRPr="00695E73">
        <w:noBreakHyphen/>
        <w:t>risk planning.</w:t>
      </w:r>
      <w:r>
        <w:t xml:space="preserve"> </w:t>
      </w:r>
    </w:p>
    <w:p w14:paraId="69EAD334" w14:textId="0CE26FA7" w:rsidR="00413E80" w:rsidRDefault="00413E80" w:rsidP="00413E80">
      <w:r>
        <w:t xml:space="preserve">DEM data in </w:t>
      </w:r>
      <w:proofErr w:type="spellStart"/>
      <w:r>
        <w:t>WestCOG</w:t>
      </w:r>
      <w:proofErr w:type="spellEnd"/>
      <w:r>
        <w:t xml:space="preserve"> is available in the provided </w:t>
      </w:r>
      <w:r w:rsidR="00AC7F24">
        <w:t>data folder as a layer file</w:t>
      </w:r>
      <w:r>
        <w:t xml:space="preserve">. </w:t>
      </w:r>
    </w:p>
    <w:p w14:paraId="70B57264" w14:textId="77777777" w:rsidR="00413E80" w:rsidRPr="00E16763" w:rsidRDefault="00413E80" w:rsidP="00365D2F">
      <w:pPr>
        <w:pStyle w:val="Heading4"/>
      </w:pPr>
      <w:r w:rsidRPr="00E16763">
        <w:t>Applicable Hazards for Dataset Use</w:t>
      </w:r>
    </w:p>
    <w:p w14:paraId="1A88816F" w14:textId="1B023285" w:rsidR="00413E80" w:rsidRDefault="00413E80" w:rsidP="00DC4987">
      <w:pPr>
        <w:pStyle w:val="Bullets"/>
      </w:pPr>
      <w:r>
        <w:t>N/A</w:t>
      </w:r>
    </w:p>
    <w:p w14:paraId="01DA36B3" w14:textId="77777777" w:rsidR="00413E80" w:rsidRDefault="00413E80" w:rsidP="007E42BD">
      <w:pPr>
        <w:pStyle w:val="Heading3"/>
      </w:pPr>
      <w:r>
        <w:t>SLR MHW and AMM</w:t>
      </w:r>
    </w:p>
    <w:p w14:paraId="2B712D6C" w14:textId="6EEE7D93" w:rsidR="00413E80" w:rsidRDefault="00413E80" w:rsidP="00413E80">
      <w:r>
        <w:t xml:space="preserve">Hosted on CT ECO, mean high water (MHW) and average monthly maximum (AMM) water levels are available </w:t>
      </w:r>
      <w:r w:rsidR="009A4A1A">
        <w:t>for seven separate SLR scenarios</w:t>
      </w:r>
      <w:r>
        <w:t xml:space="preserve">. The dataset can be accessed at the link provided here: </w:t>
      </w:r>
      <w:hyperlink r:id="rId36" w:history="1">
        <w:r w:rsidRPr="00DA3B4D">
          <w:rPr>
            <w:rStyle w:val="Hyperlink"/>
          </w:rPr>
          <w:t>https://maps.cteco.uconn.edu/map-services/</w:t>
        </w:r>
      </w:hyperlink>
    </w:p>
    <w:p w14:paraId="2FE84B26" w14:textId="6F69370F" w:rsidR="00413E80" w:rsidRDefault="00413E80" w:rsidP="00413E80">
      <w:proofErr w:type="spellStart"/>
      <w:r>
        <w:t>WestCOG</w:t>
      </w:r>
      <w:proofErr w:type="spellEnd"/>
      <w:r>
        <w:t xml:space="preserve"> and member municipalities can use these tidal MHW and AMM SLR layers </w:t>
      </w:r>
      <w:r w:rsidR="00586F23">
        <w:t>to inform land-use and zoning decisions, create coastal resilience overlay zones, and restrict</w:t>
      </w:r>
      <w:r>
        <w:t xml:space="preserve"> development in high-risk areas. </w:t>
      </w:r>
    </w:p>
    <w:p w14:paraId="7D97C326" w14:textId="0854B60C" w:rsidR="00413E80" w:rsidRPr="00AF7BB9" w:rsidRDefault="00413E80" w:rsidP="00413E80">
      <w:r>
        <w:t xml:space="preserve">SLR data for MHW and AMM in </w:t>
      </w:r>
      <w:proofErr w:type="spellStart"/>
      <w:r>
        <w:t>WestCOG</w:t>
      </w:r>
      <w:proofErr w:type="spellEnd"/>
      <w:r>
        <w:t xml:space="preserve"> is available in the </w:t>
      </w:r>
      <w:r w:rsidR="00586F23">
        <w:t>provided</w:t>
      </w:r>
      <w:r w:rsidR="00AC7F24">
        <w:t xml:space="preserve"> data folder as layer files</w:t>
      </w:r>
      <w:r>
        <w:t xml:space="preserve">. </w:t>
      </w:r>
    </w:p>
    <w:p w14:paraId="42267A8C" w14:textId="77777777" w:rsidR="00413E80" w:rsidRPr="00E16763" w:rsidRDefault="00413E80" w:rsidP="00365D2F">
      <w:pPr>
        <w:pStyle w:val="Heading4"/>
      </w:pPr>
      <w:r w:rsidRPr="00E16763">
        <w:t>Applicable Hazards for Dataset Use</w:t>
      </w:r>
    </w:p>
    <w:p w14:paraId="59381C82" w14:textId="77777777" w:rsidR="00413E80" w:rsidRDefault="00413E80" w:rsidP="002D5390">
      <w:pPr>
        <w:pStyle w:val="Bullets"/>
      </w:pPr>
      <w:r>
        <w:t>Coastal Flooding</w:t>
      </w:r>
    </w:p>
    <w:p w14:paraId="58AA8449" w14:textId="77777777" w:rsidR="00413E80" w:rsidRDefault="00413E80" w:rsidP="007E42BD">
      <w:pPr>
        <w:pStyle w:val="Heading2"/>
      </w:pPr>
      <w:bookmarkStart w:id="9" w:name="_Toc233371852"/>
      <w:r w:rsidRPr="003E705C">
        <w:t>USDA</w:t>
      </w:r>
      <w:bookmarkEnd w:id="9"/>
    </w:p>
    <w:p w14:paraId="20A1D54A" w14:textId="77777777" w:rsidR="00413E80" w:rsidRDefault="00413E80" w:rsidP="00413E80">
      <w:r>
        <w:t>The following are data sources used in this assessment that are hosted by the USDA.</w:t>
      </w:r>
    </w:p>
    <w:p w14:paraId="7B803984" w14:textId="77777777" w:rsidR="00413E80" w:rsidRDefault="00413E80" w:rsidP="007E42BD">
      <w:pPr>
        <w:pStyle w:val="Heading3"/>
      </w:pPr>
      <w:r>
        <w:lastRenderedPageBreak/>
        <w:t>USFS WUI</w:t>
      </w:r>
    </w:p>
    <w:p w14:paraId="012B81A8" w14:textId="6564894E" w:rsidR="00413E80" w:rsidRDefault="00413E80" w:rsidP="00413E80">
      <w:r>
        <w:t xml:space="preserve">The U.S. Forest Service </w:t>
      </w:r>
      <w:r w:rsidR="00DC5872">
        <w:t>defines the Wildland-Urban Interface (WUI) as an area</w:t>
      </w:r>
      <w:r>
        <w:t xml:space="preserve"> </w:t>
      </w:r>
      <w:r w:rsidRPr="00511A36">
        <w:t>where houses and other development meet or mix with undeveloped natural areas. They are areas of transition and change. When housing expands near forests and undeveloped land, more houses and people are at risk of wildfire, and wildfire management becomes more complex.</w:t>
      </w:r>
      <w:r>
        <w:t xml:space="preserve"> The data can be accessed at the link provided here: </w:t>
      </w:r>
      <w:hyperlink r:id="rId37" w:history="1">
        <w:r w:rsidRPr="00DA3B4D">
          <w:rPr>
            <w:rStyle w:val="Hyperlink"/>
          </w:rPr>
          <w:t>https://silvis.forest.wisc.edu/globalwui/</w:t>
        </w:r>
      </w:hyperlink>
    </w:p>
    <w:p w14:paraId="7D19B184" w14:textId="7F9A0483" w:rsidR="00413E80" w:rsidRDefault="00413E80" w:rsidP="00413E80">
      <w:proofErr w:type="spellStart"/>
      <w:r>
        <w:t>WestCOG</w:t>
      </w:r>
      <w:proofErr w:type="spellEnd"/>
      <w:r>
        <w:t xml:space="preserve"> and member municipalities can use the WUI to identify where populations are at risk from wildfire ignition and spread. This can be </w:t>
      </w:r>
      <w:r w:rsidR="00DC5872">
        <w:t xml:space="preserve">used for land-use and zoning decisions, creating wildfire hazard overlay zones, emergency response and evacuation planning, and </w:t>
      </w:r>
      <w:r>
        <w:t xml:space="preserve">hazard mitigation planning. </w:t>
      </w:r>
    </w:p>
    <w:p w14:paraId="5DBC0A97" w14:textId="59DCEF75" w:rsidR="00413E80" w:rsidRPr="00AF7BB9" w:rsidRDefault="00413E80" w:rsidP="00413E80">
      <w:r>
        <w:t xml:space="preserve">WUI data in </w:t>
      </w:r>
      <w:proofErr w:type="spellStart"/>
      <w:r>
        <w:t>WestCOG</w:t>
      </w:r>
      <w:proofErr w:type="spellEnd"/>
      <w:r>
        <w:t xml:space="preserve"> is available in the provided geodatabase. </w:t>
      </w:r>
    </w:p>
    <w:p w14:paraId="11EF2EFB" w14:textId="77777777" w:rsidR="00413E80" w:rsidRPr="00E16763" w:rsidRDefault="00413E80" w:rsidP="00586F23">
      <w:pPr>
        <w:pStyle w:val="Heading4"/>
      </w:pPr>
      <w:r w:rsidRPr="00E16763">
        <w:t>Applicable Hazards for Dataset Use</w:t>
      </w:r>
    </w:p>
    <w:p w14:paraId="1FEA0AC8" w14:textId="77777777" w:rsidR="00413E80" w:rsidRDefault="00413E80" w:rsidP="00EE1D42">
      <w:pPr>
        <w:pStyle w:val="Bullets"/>
      </w:pPr>
      <w:r>
        <w:t>Wildfires</w:t>
      </w:r>
    </w:p>
    <w:p w14:paraId="70AC6BF3" w14:textId="77777777" w:rsidR="00413E80" w:rsidRDefault="00413E80" w:rsidP="007E42BD">
      <w:pPr>
        <w:pStyle w:val="Heading2"/>
      </w:pPr>
      <w:bookmarkStart w:id="10" w:name="_Toc233371853"/>
      <w:r>
        <w:t>Other</w:t>
      </w:r>
      <w:bookmarkEnd w:id="10"/>
    </w:p>
    <w:p w14:paraId="21B64C8E" w14:textId="13261BB2" w:rsidR="00413E80" w:rsidRDefault="00413E80" w:rsidP="00413E80">
      <w:r>
        <w:t xml:space="preserve">The following are additional datasets </w:t>
      </w:r>
      <w:bookmarkStart w:id="11" w:name="_Int_6lnWtAFz"/>
      <w:r>
        <w:t>utilized</w:t>
      </w:r>
      <w:bookmarkEnd w:id="11"/>
      <w:r>
        <w:t xml:space="preserve"> in this assessment. </w:t>
      </w:r>
    </w:p>
    <w:p w14:paraId="69A3A00D" w14:textId="77777777" w:rsidR="00413E80" w:rsidRDefault="00413E80" w:rsidP="007E42BD">
      <w:pPr>
        <w:pStyle w:val="Heading3"/>
      </w:pPr>
      <w:r>
        <w:t>NRCC</w:t>
      </w:r>
    </w:p>
    <w:p w14:paraId="454002F7" w14:textId="01A6D488" w:rsidR="00413E80" w:rsidRDefault="00413E80" w:rsidP="00413E80">
      <w:r>
        <w:t xml:space="preserve">The Northeast Regional Climate Center (NRCC) provides </w:t>
      </w:r>
      <w:r w:rsidR="00787B2E">
        <w:t>Intensity-Duration-Frequency</w:t>
      </w:r>
      <w:r>
        <w:t xml:space="preserve"> (IDF) Curves for New York State, as well as Future Projections for a Changing Climate. While this dataset is specifically focused on NY, multiple stations extend into Western Connecticut and are applicable </w:t>
      </w:r>
      <w:r w:rsidR="00787B2E">
        <w:t>to</w:t>
      </w:r>
      <w:r>
        <w:t xml:space="preserve"> </w:t>
      </w:r>
      <w:proofErr w:type="spellStart"/>
      <w:r>
        <w:t>WestCOG</w:t>
      </w:r>
      <w:proofErr w:type="spellEnd"/>
      <w:r>
        <w:t xml:space="preserve">. This data can be accessed here: </w:t>
      </w:r>
      <w:hyperlink r:id="rId38" w:history="1">
        <w:r w:rsidRPr="0090336B">
          <w:rPr>
            <w:rStyle w:val="Hyperlink"/>
          </w:rPr>
          <w:t>https://ny-idf-projections.nrcc.cornell.edu/</w:t>
        </w:r>
      </w:hyperlink>
      <w:r>
        <w:t xml:space="preserve"> </w:t>
      </w:r>
    </w:p>
    <w:p w14:paraId="43BE9B51" w14:textId="77777777" w:rsidR="00413E80" w:rsidRDefault="00413E80" w:rsidP="00413E80">
      <w:r>
        <w:t xml:space="preserve">Present-day IDF curves can be considered an alternative to NA14 precipitation frequency estimates for design standards. Future projections can be used to adjust present-day estimates based on two emission scenarios (High – RCP8.5 and Low – RCP4.5) and 2010-2039, 2040-2069, and 2070-2099 time periods. </w:t>
      </w:r>
    </w:p>
    <w:p w14:paraId="02594740" w14:textId="77777777" w:rsidR="00413E80" w:rsidRPr="00E16763" w:rsidRDefault="00413E80" w:rsidP="00586F23">
      <w:pPr>
        <w:pStyle w:val="Heading4"/>
      </w:pPr>
      <w:r w:rsidRPr="00E16763">
        <w:t>Applicable Hazards for Dataset Use</w:t>
      </w:r>
    </w:p>
    <w:p w14:paraId="360F070A" w14:textId="77777777" w:rsidR="00413E80" w:rsidRDefault="00413E80" w:rsidP="00DC5872">
      <w:pPr>
        <w:pStyle w:val="Bullets"/>
      </w:pPr>
      <w:r>
        <w:t>Extreme Storm Events</w:t>
      </w:r>
    </w:p>
    <w:p w14:paraId="798DEB97" w14:textId="77777777" w:rsidR="00413E80" w:rsidRDefault="00413E80" w:rsidP="00DC5872">
      <w:pPr>
        <w:pStyle w:val="Bullets"/>
      </w:pPr>
      <w:r>
        <w:t>Rainfall (Pluvial) Flooding</w:t>
      </w:r>
    </w:p>
    <w:p w14:paraId="5493F258" w14:textId="77777777" w:rsidR="00413E80" w:rsidRDefault="00413E80" w:rsidP="00DC5872">
      <w:pPr>
        <w:pStyle w:val="Bullets"/>
      </w:pPr>
      <w:r>
        <w:t>Riverine (Fluvial) Flooding</w:t>
      </w:r>
    </w:p>
    <w:p w14:paraId="4AC508CA" w14:textId="77777777" w:rsidR="00413E80" w:rsidRDefault="00413E80" w:rsidP="007E42BD">
      <w:pPr>
        <w:pStyle w:val="Heading3"/>
      </w:pPr>
      <w:r>
        <w:t>U.S. Drought Monitor</w:t>
      </w:r>
    </w:p>
    <w:p w14:paraId="03EEF9AA" w14:textId="1E2CD14F" w:rsidR="00413E80" w:rsidRDefault="00413E80" w:rsidP="00413E80">
      <w:r>
        <w:t>The U.S. Drought Monitor is a map released every Thursday</w:t>
      </w:r>
      <w:r w:rsidR="006C2862">
        <w:t xml:space="preserve"> that shows where drought is present and its severity across the U.S. It can be used to determine present-day drought conditions and to provide an archive of historical drought conditions for comparison</w:t>
      </w:r>
      <w:r>
        <w:t xml:space="preserve">. The U.S. Drought Monitor can be accessed at the link provided here: </w:t>
      </w:r>
      <w:hyperlink r:id="rId39" w:history="1">
        <w:r w:rsidRPr="00DA3B4D">
          <w:rPr>
            <w:rStyle w:val="Hyperlink"/>
          </w:rPr>
          <w:t>https://droughtmonitor.unl.edu/</w:t>
        </w:r>
      </w:hyperlink>
    </w:p>
    <w:p w14:paraId="01EC9ECA" w14:textId="77777777" w:rsidR="00413E80" w:rsidRDefault="00413E80" w:rsidP="00413E80">
      <w:proofErr w:type="spellStart"/>
      <w:r>
        <w:t>WestCOG</w:t>
      </w:r>
      <w:proofErr w:type="spellEnd"/>
      <w:r>
        <w:t xml:space="preserve"> and member municipalities can utilize weekly updates to the US Drought Monitor for activating water conservation and wildfire preparation measures as needed- for example, implementing burn bans. It provides an objective communication tool for explaining drought location and severity.  Long-term trends derived from the drought monitor can be used for risk and land use assessments. </w:t>
      </w:r>
    </w:p>
    <w:p w14:paraId="6D946F6A" w14:textId="77777777" w:rsidR="00413E80" w:rsidRPr="00E16763" w:rsidRDefault="00413E80" w:rsidP="00586F23">
      <w:pPr>
        <w:pStyle w:val="Heading4"/>
      </w:pPr>
      <w:r w:rsidRPr="00E16763">
        <w:lastRenderedPageBreak/>
        <w:t>Applicable Hazards for Dataset Use</w:t>
      </w:r>
    </w:p>
    <w:p w14:paraId="72833303" w14:textId="77777777" w:rsidR="00413E80" w:rsidRDefault="00413E80" w:rsidP="006C2862">
      <w:pPr>
        <w:pStyle w:val="Bullets"/>
      </w:pPr>
      <w:r>
        <w:t>Drought</w:t>
      </w:r>
    </w:p>
    <w:p w14:paraId="2E48F473" w14:textId="77777777" w:rsidR="00413E80" w:rsidRDefault="00413E80" w:rsidP="00413E80">
      <w:pPr>
        <w:pStyle w:val="ListParagraph"/>
      </w:pPr>
    </w:p>
    <w:p w14:paraId="19EBCFA1" w14:textId="79B2FA6D" w:rsidR="00DA240D" w:rsidRDefault="00DA5395" w:rsidP="00DA5395">
      <w:pPr>
        <w:pStyle w:val="Heading1"/>
      </w:pPr>
      <w:bookmarkStart w:id="12" w:name="_Toc233371854"/>
      <w:r>
        <w:t xml:space="preserve">Appendix 1 </w:t>
      </w:r>
      <w:r w:rsidR="00D1455A">
        <w:t>– Metadata for Geospatial Database Data Layers</w:t>
      </w:r>
      <w:bookmarkEnd w:id="12"/>
    </w:p>
    <w:p w14:paraId="2A663D20" w14:textId="2B3E88FF" w:rsidR="00D1455A" w:rsidRPr="00A26DD8" w:rsidRDefault="00D1455A" w:rsidP="00D1455A">
      <w:r w:rsidRPr="00A26DD8">
        <w:t>Th</w:t>
      </w:r>
      <w:r>
        <w:t xml:space="preserve">e following </w:t>
      </w:r>
      <w:r w:rsidR="00CB1371">
        <w:t xml:space="preserve">feature classes are included in the geodatabase, along with their </w:t>
      </w:r>
      <w:r>
        <w:t xml:space="preserve">associated metadata. The metadata for the Category 1-4 hurricane storm surge extent </w:t>
      </w:r>
      <w:proofErr w:type="spellStart"/>
      <w:r>
        <w:t>rasters</w:t>
      </w:r>
      <w:proofErr w:type="spellEnd"/>
      <w:r>
        <w:t xml:space="preserve"> are not included</w:t>
      </w:r>
      <w:r w:rsidR="00CB1371">
        <w:t>,</w:t>
      </w:r>
      <w:r>
        <w:t xml:space="preserve"> as the files have embedded metadata already within the raster files. </w:t>
      </w:r>
    </w:p>
    <w:p w14:paraId="045B0510" w14:textId="77777777" w:rsidR="003A6FA8" w:rsidRPr="009B4DA4" w:rsidRDefault="003A6FA8" w:rsidP="003A6FA8">
      <w:pPr>
        <w:pStyle w:val="Heading2"/>
      </w:pPr>
      <w:bookmarkStart w:id="13" w:name="_Toc233371855"/>
      <w:proofErr w:type="spellStart"/>
      <w:r w:rsidRPr="009B4DA4">
        <w:t>Municipality_Boundaries</w:t>
      </w:r>
      <w:bookmarkEnd w:id="13"/>
      <w:proofErr w:type="spellEnd"/>
    </w:p>
    <w:p w14:paraId="32DDDDDA" w14:textId="77777777" w:rsidR="003A6FA8" w:rsidRDefault="003A6FA8" w:rsidP="000470BA">
      <w:pPr>
        <w:pStyle w:val="Heading3"/>
      </w:pPr>
      <w:r w:rsidRPr="00634A91">
        <w:t>Tags</w:t>
      </w:r>
    </w:p>
    <w:p w14:paraId="0494C007" w14:textId="77777777" w:rsidR="003A6FA8" w:rsidRPr="004F58AF" w:rsidRDefault="003A6FA8" w:rsidP="003A6FA8">
      <w:proofErr w:type="spellStart"/>
      <w:r>
        <w:t>WestCOG</w:t>
      </w:r>
      <w:proofErr w:type="spellEnd"/>
      <w:r>
        <w:t>, Communities, Municipalities, Political Boundaries, Administrative Areas</w:t>
      </w:r>
      <w:r>
        <w:tab/>
      </w:r>
    </w:p>
    <w:p w14:paraId="59977920" w14:textId="77777777" w:rsidR="003A6FA8" w:rsidRDefault="003A6FA8" w:rsidP="000470BA">
      <w:pPr>
        <w:pStyle w:val="Heading3"/>
      </w:pPr>
      <w:r w:rsidRPr="00634A91">
        <w:t>Summary (Purpose)</w:t>
      </w:r>
    </w:p>
    <w:p w14:paraId="230E9D63" w14:textId="77777777" w:rsidR="003A6FA8" w:rsidRPr="004F58AF" w:rsidRDefault="003A6FA8" w:rsidP="003A6FA8">
      <w:r>
        <w:t xml:space="preserve">Political boundaries of 18 </w:t>
      </w:r>
      <w:proofErr w:type="spellStart"/>
      <w:r>
        <w:t>WestCOG</w:t>
      </w:r>
      <w:proofErr w:type="spellEnd"/>
      <w:r>
        <w:t xml:space="preserve"> communities.</w:t>
      </w:r>
    </w:p>
    <w:p w14:paraId="02B8B3DD" w14:textId="77777777" w:rsidR="003A6FA8" w:rsidRDefault="003A6FA8" w:rsidP="000470BA">
      <w:pPr>
        <w:pStyle w:val="Heading3"/>
      </w:pPr>
      <w:r w:rsidRPr="00634A91">
        <w:t>Description (Abstract)</w:t>
      </w:r>
    </w:p>
    <w:p w14:paraId="02D8D10C" w14:textId="77777777" w:rsidR="003A6FA8" w:rsidRPr="0068444B" w:rsidRDefault="003A6FA8" w:rsidP="003A6FA8">
      <w:r>
        <w:t xml:space="preserve">Political boundaries of 18 </w:t>
      </w:r>
      <w:proofErr w:type="spellStart"/>
      <w:r>
        <w:t>WestCOG</w:t>
      </w:r>
      <w:proofErr w:type="spellEnd"/>
      <w:r>
        <w:t xml:space="preserve"> communities.</w:t>
      </w:r>
    </w:p>
    <w:p w14:paraId="52D86FD5" w14:textId="77777777" w:rsidR="003A6FA8" w:rsidRDefault="003A6FA8" w:rsidP="000470BA">
      <w:pPr>
        <w:pStyle w:val="Heading3"/>
      </w:pPr>
      <w:r w:rsidRPr="00634A91">
        <w:t>Credits</w:t>
      </w:r>
    </w:p>
    <w:p w14:paraId="5447313D" w14:textId="77777777" w:rsidR="003A6FA8" w:rsidRPr="004F58AF" w:rsidRDefault="003A6FA8" w:rsidP="003A6FA8">
      <w:proofErr w:type="spellStart"/>
      <w:r>
        <w:t>WestCOG</w:t>
      </w:r>
      <w:proofErr w:type="spellEnd"/>
    </w:p>
    <w:p w14:paraId="4A38D4D1" w14:textId="77777777" w:rsidR="003A6FA8" w:rsidRDefault="003A6FA8" w:rsidP="003A6FA8">
      <w:pPr>
        <w:pStyle w:val="Heading2"/>
      </w:pPr>
      <w:bookmarkStart w:id="14" w:name="_Toc233371856"/>
      <w:proofErr w:type="spellStart"/>
      <w:r w:rsidRPr="004F58AF">
        <w:t>WestCOG_Study_Area</w:t>
      </w:r>
      <w:bookmarkEnd w:id="14"/>
      <w:proofErr w:type="spellEnd"/>
    </w:p>
    <w:p w14:paraId="01491FBC" w14:textId="77777777" w:rsidR="003A6FA8" w:rsidRDefault="003A6FA8" w:rsidP="000470BA">
      <w:pPr>
        <w:pStyle w:val="Heading3"/>
      </w:pPr>
      <w:r w:rsidRPr="00634A91">
        <w:t>Tags</w:t>
      </w:r>
    </w:p>
    <w:p w14:paraId="6D531F8C" w14:textId="77777777" w:rsidR="003A6FA8" w:rsidRPr="006F0BD3" w:rsidRDefault="003A6FA8" w:rsidP="003A6FA8">
      <w:r>
        <w:t xml:space="preserve">Western Connecticut, </w:t>
      </w:r>
      <w:proofErr w:type="spellStart"/>
      <w:r>
        <w:t>WestCOG</w:t>
      </w:r>
      <w:proofErr w:type="spellEnd"/>
    </w:p>
    <w:p w14:paraId="28EE3D2A" w14:textId="77777777" w:rsidR="003A6FA8" w:rsidRDefault="003A6FA8" w:rsidP="000470BA">
      <w:pPr>
        <w:pStyle w:val="Heading3"/>
      </w:pPr>
      <w:r w:rsidRPr="00634A91">
        <w:t>Summary (Purpose)</w:t>
      </w:r>
    </w:p>
    <w:p w14:paraId="56AD4AA6" w14:textId="77777777" w:rsidR="003A6FA8" w:rsidRPr="00E4797E" w:rsidRDefault="003A6FA8" w:rsidP="003A6FA8">
      <w:r>
        <w:t xml:space="preserve">Merged boundary area of all </w:t>
      </w:r>
      <w:proofErr w:type="spellStart"/>
      <w:r>
        <w:t>WestCOG</w:t>
      </w:r>
      <w:proofErr w:type="spellEnd"/>
      <w:r>
        <w:t xml:space="preserve"> communities for use in Climate and Stormwater Assessment Study.</w:t>
      </w:r>
    </w:p>
    <w:p w14:paraId="5115ACB4" w14:textId="77777777" w:rsidR="003A6FA8" w:rsidRDefault="003A6FA8" w:rsidP="000470BA">
      <w:pPr>
        <w:pStyle w:val="Heading3"/>
      </w:pPr>
      <w:r w:rsidRPr="00634A91">
        <w:lastRenderedPageBreak/>
        <w:t>Description (Abstract)</w:t>
      </w:r>
    </w:p>
    <w:p w14:paraId="478F4C88" w14:textId="77777777" w:rsidR="003A6FA8" w:rsidRPr="0068444B" w:rsidRDefault="003A6FA8" w:rsidP="003A6FA8">
      <w:r>
        <w:t xml:space="preserve">Merged boundary area of all </w:t>
      </w:r>
      <w:proofErr w:type="spellStart"/>
      <w:r>
        <w:t>WestCOG</w:t>
      </w:r>
      <w:proofErr w:type="spellEnd"/>
      <w:r>
        <w:t xml:space="preserve"> communities for use in Climate and Stormwater Assessment Study.</w:t>
      </w:r>
    </w:p>
    <w:p w14:paraId="5F77E0C2" w14:textId="77777777" w:rsidR="003A6FA8" w:rsidRDefault="003A6FA8" w:rsidP="000470BA">
      <w:pPr>
        <w:pStyle w:val="Heading3"/>
      </w:pPr>
      <w:r w:rsidRPr="00634A91">
        <w:t>Credits</w:t>
      </w:r>
    </w:p>
    <w:p w14:paraId="14F66D23" w14:textId="77777777" w:rsidR="003A6FA8" w:rsidRPr="004F58AF" w:rsidRDefault="003A6FA8" w:rsidP="003A6FA8">
      <w:proofErr w:type="spellStart"/>
      <w:r>
        <w:t>WestCOG</w:t>
      </w:r>
      <w:proofErr w:type="spellEnd"/>
    </w:p>
    <w:p w14:paraId="4CC59874" w14:textId="77777777" w:rsidR="003A6FA8" w:rsidRDefault="003A6FA8" w:rsidP="003A6FA8">
      <w:pPr>
        <w:pStyle w:val="Heading2"/>
      </w:pPr>
      <w:bookmarkStart w:id="15" w:name="_Toc233371857"/>
      <w:proofErr w:type="spellStart"/>
      <w:r w:rsidRPr="00457D69">
        <w:t>SVI_NRI_Shapefile_CensusTracts</w:t>
      </w:r>
      <w:bookmarkEnd w:id="15"/>
      <w:proofErr w:type="spellEnd"/>
    </w:p>
    <w:p w14:paraId="53767195" w14:textId="77777777" w:rsidR="003A6FA8" w:rsidRDefault="003A6FA8" w:rsidP="000470BA">
      <w:pPr>
        <w:pStyle w:val="Heading3"/>
      </w:pPr>
      <w:r>
        <w:t>Tags</w:t>
      </w:r>
    </w:p>
    <w:p w14:paraId="01F039FF" w14:textId="77777777" w:rsidR="003A6FA8" w:rsidRPr="00D8380E" w:rsidRDefault="003A6FA8" w:rsidP="003A6FA8">
      <w:r>
        <w:t xml:space="preserve">Social Vulnerability Index, Census Tracts, National Risk Index </w:t>
      </w:r>
    </w:p>
    <w:p w14:paraId="77EDAF72" w14:textId="77777777" w:rsidR="003A6FA8" w:rsidRDefault="003A6FA8" w:rsidP="000470BA">
      <w:pPr>
        <w:pStyle w:val="Heading3"/>
      </w:pPr>
      <w:r>
        <w:t>Summary</w:t>
      </w:r>
    </w:p>
    <w:p w14:paraId="74709103" w14:textId="77777777" w:rsidR="003A6FA8" w:rsidRPr="00D8380E" w:rsidRDefault="003A6FA8" w:rsidP="003A6FA8">
      <w:r>
        <w:t xml:space="preserve">Social Vulnerability Index ranked from ‘Very Low’ to ‘Very High’ as published by FEMA’s National Risk Index (NRI) Data. Published December 2025.  </w:t>
      </w:r>
      <w:r w:rsidRPr="00CB5B2A">
        <w:t>This dataset measures social vulnerability by assessing how socioeconomic and demographic factors influence a community’s capacity to prepare for, respond to, and recover from natural hazards</w:t>
      </w:r>
      <w:r>
        <w:t xml:space="preserve">. </w:t>
      </w:r>
    </w:p>
    <w:p w14:paraId="1D7826E3" w14:textId="77777777" w:rsidR="003A6FA8" w:rsidRDefault="003A6FA8" w:rsidP="000470BA">
      <w:pPr>
        <w:pStyle w:val="Heading3"/>
      </w:pPr>
      <w:r>
        <w:t>Description</w:t>
      </w:r>
    </w:p>
    <w:p w14:paraId="2578A39D" w14:textId="76E2D2A3" w:rsidR="003A6FA8" w:rsidRDefault="00CB1371" w:rsidP="003A6FA8">
      <w:r>
        <w:t xml:space="preserve">The </w:t>
      </w:r>
      <w:r w:rsidR="003A6FA8" w:rsidRPr="00D8380E">
        <w:t xml:space="preserve">Social Vulnerability Measure is a location-specific assessment of social vulnerability that </w:t>
      </w:r>
      <w:r>
        <w:t>uses 10 socioeconomic variables that</w:t>
      </w:r>
      <w:r w:rsidR="003A6FA8" w:rsidRPr="00D8380E">
        <w:t xml:space="preserve"> contribute to a community’s reduced ability to prepare for, respond to, and recover from hazards. </w:t>
      </w:r>
      <w:r w:rsidR="003A6FA8">
        <w:t>These variables include:</w:t>
      </w:r>
    </w:p>
    <w:p w14:paraId="20298D03" w14:textId="16F35461" w:rsidR="003A6FA8" w:rsidRDefault="003A6FA8" w:rsidP="003A6FA8">
      <w:r>
        <w:t>I</w:t>
      </w:r>
      <w:r w:rsidRPr="00D8380E">
        <w:t>ncome-to-Poverty Ratio</w:t>
      </w:r>
      <w:r>
        <w:t xml:space="preserve">, </w:t>
      </w:r>
      <w:r w:rsidRPr="00D8380E">
        <w:t>Single</w:t>
      </w:r>
      <w:r w:rsidR="00CB1371">
        <w:t>- or zero-caregiver household, Unit-level crowding, Communication barrier, Lack of Employment, Disability, No health insurance coverage, Aged</w:t>
      </w:r>
      <w:r w:rsidRPr="00D8380E">
        <w:t xml:space="preserve"> 65 years or older</w:t>
      </w:r>
      <w:r>
        <w:t xml:space="preserve">, </w:t>
      </w:r>
      <w:r w:rsidRPr="00D8380E">
        <w:t>No vehicle access</w:t>
      </w:r>
      <w:r>
        <w:t xml:space="preserve">, </w:t>
      </w:r>
      <w:r w:rsidRPr="00D8380E">
        <w:t>Households without broadband internet access</w:t>
      </w:r>
      <w:r>
        <w:t xml:space="preserve">. </w:t>
      </w:r>
    </w:p>
    <w:p w14:paraId="751370CC" w14:textId="4768DEC7" w:rsidR="003A6FA8" w:rsidRPr="00D8380E" w:rsidRDefault="003A6FA8" w:rsidP="003A6FA8">
      <w:r w:rsidRPr="00D529C7">
        <w:t xml:space="preserve">County and Census tract Social Vulnerability Scores </w:t>
      </w:r>
      <w:r>
        <w:t>are</w:t>
      </w:r>
      <w:r w:rsidRPr="00D529C7">
        <w:t xml:space="preserve"> classified into five qualitative categories, from “Very Low” to “Very High,” by dividing Scores into quintiles</w:t>
      </w:r>
      <w:r>
        <w:t xml:space="preserve">. </w:t>
      </w:r>
      <w:r w:rsidRPr="00D529C7">
        <w:t>Social Vulnerability percentile rankings are ava</w:t>
      </w:r>
      <w:r w:rsidR="000470BA">
        <w:t>i</w:t>
      </w:r>
      <w:r w:rsidRPr="00D529C7">
        <w:t>lable for all counties and Census tracts.</w:t>
      </w:r>
    </w:p>
    <w:p w14:paraId="05DB319B" w14:textId="77777777" w:rsidR="003A6FA8" w:rsidRDefault="003A6FA8" w:rsidP="000470BA">
      <w:pPr>
        <w:pStyle w:val="Heading3"/>
      </w:pPr>
      <w:r>
        <w:t>Credits</w:t>
      </w:r>
    </w:p>
    <w:p w14:paraId="450AC593" w14:textId="77777777" w:rsidR="003A6FA8" w:rsidRPr="005238E2" w:rsidRDefault="003A6FA8" w:rsidP="003A6FA8">
      <w:r w:rsidRPr="000E48C2">
        <w:t xml:space="preserve">Federal Emergency Management Agency. (2025, December). </w:t>
      </w:r>
      <w:r w:rsidRPr="000E48C2">
        <w:rPr>
          <w:i/>
          <w:iCs/>
        </w:rPr>
        <w:t>National Risk Index technical documentation (Version 1.20)</w:t>
      </w:r>
      <w:r w:rsidRPr="000E48C2">
        <w:t>. U.S. Department of Homeland Security.</w:t>
      </w:r>
      <w:r w:rsidRPr="000E48C2">
        <w:br/>
        <w:t>https://www.fema.gov/sites/default/files/documents/fema_national-risk-index_technical-documentation.pdf</w:t>
      </w:r>
    </w:p>
    <w:p w14:paraId="494A7011" w14:textId="77777777" w:rsidR="003A6FA8" w:rsidRPr="005332E9" w:rsidRDefault="003A6FA8" w:rsidP="003A6FA8">
      <w:pPr>
        <w:pStyle w:val="Heading2"/>
      </w:pPr>
      <w:bookmarkStart w:id="16" w:name="_Toc233371858"/>
      <w:r w:rsidRPr="005332E9">
        <w:lastRenderedPageBreak/>
        <w:t>Floodplain_1pct_Annual_Chance_CT_NHMP_Hazus</w:t>
      </w:r>
      <w:bookmarkEnd w:id="16"/>
    </w:p>
    <w:p w14:paraId="47BA29F2" w14:textId="77777777" w:rsidR="003A6FA8" w:rsidRPr="00634A91" w:rsidRDefault="003A6FA8" w:rsidP="000470BA">
      <w:pPr>
        <w:pStyle w:val="Heading3"/>
      </w:pPr>
      <w:r w:rsidRPr="00634A91">
        <w:t>Tags</w:t>
      </w:r>
    </w:p>
    <w:p w14:paraId="4BE806B9" w14:textId="77777777" w:rsidR="003A6FA8" w:rsidRPr="00E85E5A" w:rsidRDefault="003A6FA8" w:rsidP="003A6FA8">
      <w:r>
        <w:t xml:space="preserve">Flood, 1% annual chance floodplain, 100-year flood, FEMA </w:t>
      </w:r>
      <w:proofErr w:type="spellStart"/>
      <w:r>
        <w:t>Hazus</w:t>
      </w:r>
      <w:proofErr w:type="spellEnd"/>
      <w:r>
        <w:t>, Connecticut 2023 NHMP, Climate Change, Coastal Flooding, Riverine Flooding</w:t>
      </w:r>
    </w:p>
    <w:p w14:paraId="1F56D0EF" w14:textId="77777777" w:rsidR="003A6FA8" w:rsidRPr="00634A91" w:rsidRDefault="003A6FA8" w:rsidP="000470BA">
      <w:pPr>
        <w:pStyle w:val="Heading3"/>
      </w:pPr>
      <w:r w:rsidRPr="00634A91">
        <w:t>Summary (Purpose)</w:t>
      </w:r>
    </w:p>
    <w:p w14:paraId="609A1F9D" w14:textId="77777777" w:rsidR="003A6FA8" w:rsidRPr="00C844B9" w:rsidRDefault="003A6FA8" w:rsidP="003A6FA8">
      <w:r w:rsidRPr="00C844B9">
        <w:t xml:space="preserve">The 1% Annual Chance Floodplain (FEMA </w:t>
      </w:r>
      <w:proofErr w:type="spellStart"/>
      <w:r w:rsidRPr="00C844B9">
        <w:t>Hazus</w:t>
      </w:r>
      <w:proofErr w:type="spellEnd"/>
      <w:r w:rsidRPr="00C844B9">
        <w:t xml:space="preserve"> – CT 2023 NHMP) dataset maps areas of Connecticut with a 1% probability of flooding in any given year, commonly referred to as the 100</w:t>
      </w:r>
      <w:r w:rsidRPr="00C844B9">
        <w:noBreakHyphen/>
        <w:t>year floodplain. This dataset supports statewide hazard mitigation planning, municipal risk assessments, and resilience</w:t>
      </w:r>
      <w:r w:rsidRPr="00C844B9">
        <w:noBreakHyphen/>
        <w:t>focused land</w:t>
      </w:r>
      <w:r w:rsidRPr="00C844B9">
        <w:noBreakHyphen/>
        <w:t>use and infrastructure decision</w:t>
      </w:r>
      <w:r w:rsidRPr="00C844B9">
        <w:noBreakHyphen/>
        <w:t>making.</w:t>
      </w:r>
    </w:p>
    <w:p w14:paraId="13BBAC1F" w14:textId="77777777" w:rsidR="003A6FA8" w:rsidRPr="00634A91" w:rsidRDefault="003A6FA8" w:rsidP="000470BA">
      <w:pPr>
        <w:pStyle w:val="Heading3"/>
      </w:pPr>
      <w:r w:rsidRPr="00634A91">
        <w:t>Description (Abstract)</w:t>
      </w:r>
    </w:p>
    <w:p w14:paraId="21C6CBD3" w14:textId="3C76021C" w:rsidR="003A6FA8" w:rsidRPr="00C91772" w:rsidRDefault="003A6FA8" w:rsidP="003A6FA8">
      <w:r w:rsidRPr="00C91772">
        <w:t xml:space="preserve">The 1% Annual Chance Floodplain dataset represents modeled flood extents generated using FEMA’s </w:t>
      </w:r>
      <w:proofErr w:type="spellStart"/>
      <w:r w:rsidRPr="00C91772">
        <w:t>Hazus</w:t>
      </w:r>
      <w:proofErr w:type="spellEnd"/>
      <w:r w:rsidRPr="00C91772">
        <w:t xml:space="preserve"> loss estimation software and published </w:t>
      </w:r>
      <w:r w:rsidR="00CB1371">
        <w:t>in</w:t>
      </w:r>
      <w:r w:rsidRPr="00C91772">
        <w:t xml:space="preserve"> the State of Connecticut’s 2023 Natural Hazard Mitigation Plan (NHMP). This dataset provides a consistent, statewide representation of flood risk for both riverine and coastal areas.</w:t>
      </w:r>
    </w:p>
    <w:p w14:paraId="628617B8" w14:textId="25EA8671" w:rsidR="003A6FA8" w:rsidRPr="00C91772" w:rsidRDefault="003A6FA8" w:rsidP="003A6FA8">
      <w:r w:rsidRPr="00C91772">
        <w:t xml:space="preserve">This </w:t>
      </w:r>
      <w:proofErr w:type="gramStart"/>
      <w:r w:rsidRPr="00C91772">
        <w:t>dataset</w:t>
      </w:r>
      <w:proofErr w:type="gramEnd"/>
      <w:r w:rsidRPr="00C91772">
        <w:t xml:space="preserve"> reflects the 1% annual chance flood event, meaning there is a </w:t>
      </w:r>
      <w:r w:rsidR="00CB1371">
        <w:t xml:space="preserve">1-in-100 probability of flooding </w:t>
      </w:r>
      <w:r w:rsidRPr="00C91772">
        <w:t>in any given year. It is widely used for regulatory, planning, and risk</w:t>
      </w:r>
      <w:r w:rsidRPr="00C91772">
        <w:noBreakHyphen/>
        <w:t>reduction purposes.</w:t>
      </w:r>
    </w:p>
    <w:p w14:paraId="4D48E547" w14:textId="77777777" w:rsidR="003A6FA8" w:rsidRPr="00C91772" w:rsidRDefault="003A6FA8" w:rsidP="003A6FA8">
      <w:r w:rsidRPr="00C91772">
        <w:t>Because it is derived from the 2023 NHMP, this dataset provides a standardized statewide floodplain layer that complements—but does not replace—FEMA’s regulatory Flood Insurance Rate Maps (FIRMs). It is intended for planning and risk assessment, not insurance determinations.</w:t>
      </w:r>
      <w:r>
        <w:t xml:space="preserve"> It covers Litchfield County, which FEMA’s digital floodplains do not. </w:t>
      </w:r>
    </w:p>
    <w:p w14:paraId="0090C32B" w14:textId="77777777" w:rsidR="003A6FA8" w:rsidRDefault="003A6FA8" w:rsidP="000470BA">
      <w:pPr>
        <w:pStyle w:val="Heading3"/>
      </w:pPr>
      <w:r w:rsidRPr="00634A91">
        <w:t>Credits</w:t>
      </w:r>
    </w:p>
    <w:p w14:paraId="4C9BEB16" w14:textId="77777777" w:rsidR="003A6FA8" w:rsidRPr="0068444B" w:rsidRDefault="003A6FA8" w:rsidP="003A6FA8">
      <w:r w:rsidRPr="0068444B">
        <w:t>FEMA, CT NHMP, CIRCA, Dewberry</w:t>
      </w:r>
    </w:p>
    <w:p w14:paraId="14969A1D" w14:textId="77777777" w:rsidR="003A6FA8" w:rsidRPr="006C00FE" w:rsidRDefault="003A6FA8" w:rsidP="003A6FA8">
      <w:pPr>
        <w:pStyle w:val="Heading2"/>
        <w:rPr>
          <w:rStyle w:val="Heading2Char"/>
        </w:rPr>
      </w:pPr>
      <w:bookmarkStart w:id="17" w:name="_Toc233371859"/>
      <w:r w:rsidRPr="006C00FE">
        <w:rPr>
          <w:rStyle w:val="Heading2Char"/>
        </w:rPr>
        <w:t>Floodplain_1pct_Annual_Chance_NFHL</w:t>
      </w:r>
      <w:bookmarkEnd w:id="17"/>
    </w:p>
    <w:p w14:paraId="70A317C9" w14:textId="77777777" w:rsidR="003A6FA8" w:rsidRPr="00634A91" w:rsidRDefault="003A6FA8" w:rsidP="000470BA">
      <w:pPr>
        <w:pStyle w:val="Heading3"/>
      </w:pPr>
      <w:r w:rsidRPr="00634A91">
        <w:t>Tags</w:t>
      </w:r>
    </w:p>
    <w:p w14:paraId="3BD45E46" w14:textId="77777777" w:rsidR="003A6FA8" w:rsidRPr="00964A27" w:rsidRDefault="003A6FA8" w:rsidP="003A6FA8">
      <w:r w:rsidRPr="00964A27">
        <w:t>1% Annual Chance Floodplain</w:t>
      </w:r>
      <w:r>
        <w:t>,</w:t>
      </w:r>
      <w:r w:rsidRPr="00964A27">
        <w:t>100</w:t>
      </w:r>
      <w:r w:rsidRPr="00964A27">
        <w:noBreakHyphen/>
        <w:t>Year Flood</w:t>
      </w:r>
      <w:r>
        <w:t xml:space="preserve">, </w:t>
      </w:r>
      <w:r w:rsidRPr="00964A27">
        <w:t>FEMA NFHL</w:t>
      </w:r>
      <w:r>
        <w:t>,</w:t>
      </w:r>
      <w:r w:rsidRPr="00964A27">
        <w:t xml:space="preserve"> Flood Insurance Rate Maps</w:t>
      </w:r>
      <w:r>
        <w:t xml:space="preserve">, </w:t>
      </w:r>
      <w:r w:rsidRPr="00964A27">
        <w:t>Flood</w:t>
      </w:r>
      <w:r>
        <w:t>,</w:t>
      </w:r>
      <w:r w:rsidRPr="00964A27">
        <w:t xml:space="preserve"> Riverine Floodin</w:t>
      </w:r>
      <w:r>
        <w:t>g,</w:t>
      </w:r>
      <w:r w:rsidRPr="00964A27">
        <w:t xml:space="preserve"> Coastal Flooding</w:t>
      </w:r>
      <w:r>
        <w:t>,</w:t>
      </w:r>
      <w:r w:rsidRPr="00964A27">
        <w:t xml:space="preserve"> Connecticut</w:t>
      </w:r>
    </w:p>
    <w:p w14:paraId="5D317EC4" w14:textId="77777777" w:rsidR="003A6FA8" w:rsidRPr="00634A91" w:rsidRDefault="003A6FA8" w:rsidP="000470BA">
      <w:pPr>
        <w:pStyle w:val="Heading3"/>
      </w:pPr>
      <w:r w:rsidRPr="00634A91">
        <w:t>Summary (Purpose)</w:t>
      </w:r>
    </w:p>
    <w:p w14:paraId="4ED90F27" w14:textId="77777777" w:rsidR="003A6FA8" w:rsidRPr="00964A27" w:rsidRDefault="003A6FA8" w:rsidP="003A6FA8">
      <w:r w:rsidRPr="00964A27">
        <w:t>The 1% Annual Chance Floodplain (FEMA NFHL) dataset maps areas with a 1% probability of flooding in any given year, commonly known as the 100</w:t>
      </w:r>
      <w:r w:rsidRPr="00964A27">
        <w:noBreakHyphen/>
        <w:t>year floodplain. Extracted from FEMA’s National Flood Hazard Layer, this dataset supports regulatory compliance, hazard mitigation planning, flood insurance determinations, and resilience</w:t>
      </w:r>
      <w:r w:rsidRPr="00964A27">
        <w:noBreakHyphen/>
        <w:t>focused land</w:t>
      </w:r>
      <w:r w:rsidRPr="00964A27">
        <w:noBreakHyphen/>
        <w:t>use decision</w:t>
      </w:r>
      <w:r w:rsidRPr="00964A27">
        <w:noBreakHyphen/>
        <w:t>making.</w:t>
      </w:r>
    </w:p>
    <w:p w14:paraId="78271EDC" w14:textId="77777777" w:rsidR="003A6FA8" w:rsidRPr="00634A91" w:rsidRDefault="003A6FA8" w:rsidP="000470BA">
      <w:pPr>
        <w:pStyle w:val="Heading3"/>
      </w:pPr>
      <w:r w:rsidRPr="00634A91">
        <w:lastRenderedPageBreak/>
        <w:t>Description (Abstract)</w:t>
      </w:r>
    </w:p>
    <w:p w14:paraId="0FD7DA02" w14:textId="77777777" w:rsidR="003A6FA8" w:rsidRPr="00420765" w:rsidRDefault="003A6FA8" w:rsidP="003A6FA8">
      <w:r w:rsidRPr="00420765">
        <w:t xml:space="preserve">The 1% Annual Chance Floodplain </w:t>
      </w:r>
      <w:proofErr w:type="gramStart"/>
      <w:r w:rsidRPr="00420765">
        <w:t>dataset</w:t>
      </w:r>
      <w:proofErr w:type="gramEnd"/>
      <w:r w:rsidRPr="00420765">
        <w:t xml:space="preserve"> represents the official Special Flood Hazard Area (SFHA) as defined by FEMA and published through the National Flood Hazard Layer (NFHL). This dataset includes both riverine and coastal flood hazard zones that have a 1% annual chance of being inundated.</w:t>
      </w:r>
      <w:r>
        <w:t xml:space="preserve"> The data can be selected out of FEMA’s NFHL by either selecting out the A, AE, AH, AO, or VE flood zones, using the “FLD_ZONE” field, or by selecting “T” using the “SFHA_TF” field. </w:t>
      </w:r>
    </w:p>
    <w:p w14:paraId="66D32A68" w14:textId="77777777" w:rsidR="003A6FA8" w:rsidRPr="00964A27" w:rsidRDefault="003A6FA8" w:rsidP="003A6FA8">
      <w:r w:rsidRPr="00420765">
        <w:t>Because this dataset is sourced directly from the FEMA NFHL, it reflects the most current, official regulatory flood hazard information available for Connecticut. It is updated continuously as FEMA issues new FIRMs, DFIRMs, and LOMRs.</w:t>
      </w:r>
    </w:p>
    <w:p w14:paraId="4E0ED403" w14:textId="77777777" w:rsidR="003A6FA8" w:rsidRDefault="003A6FA8" w:rsidP="000470BA">
      <w:pPr>
        <w:pStyle w:val="Heading3"/>
      </w:pPr>
      <w:r w:rsidRPr="00634A91">
        <w:t>Credits</w:t>
      </w:r>
    </w:p>
    <w:p w14:paraId="29E85713" w14:textId="77777777" w:rsidR="003A6FA8" w:rsidRPr="006C00FE" w:rsidRDefault="003A6FA8" w:rsidP="003A6FA8">
      <w:r w:rsidRPr="006C00FE">
        <w:t>FEMA</w:t>
      </w:r>
      <w:r>
        <w:t xml:space="preserve"> NFHL</w:t>
      </w:r>
    </w:p>
    <w:p w14:paraId="51614187" w14:textId="77777777" w:rsidR="003A6FA8" w:rsidRDefault="003A6FA8" w:rsidP="003A6FA8">
      <w:pPr>
        <w:pStyle w:val="Heading2"/>
      </w:pPr>
      <w:bookmarkStart w:id="18" w:name="_Toc233371860"/>
      <w:r w:rsidRPr="006C00FE">
        <w:t>Floodplain_0_2pct_Annual_Chance_NFHL</w:t>
      </w:r>
      <w:bookmarkEnd w:id="18"/>
    </w:p>
    <w:p w14:paraId="1B1BB8C7" w14:textId="7102D53E" w:rsidR="003A6FA8" w:rsidRPr="00634A91" w:rsidRDefault="000470BA" w:rsidP="000470BA">
      <w:pPr>
        <w:pStyle w:val="Heading3"/>
      </w:pPr>
      <w:r>
        <w:t>T</w:t>
      </w:r>
      <w:r w:rsidR="003A6FA8" w:rsidRPr="00634A91">
        <w:t>ags</w:t>
      </w:r>
    </w:p>
    <w:p w14:paraId="118C70E1" w14:textId="77777777" w:rsidR="003A6FA8" w:rsidRPr="00964A27" w:rsidRDefault="003A6FA8" w:rsidP="003A6FA8">
      <w:r>
        <w:t>0.2</w:t>
      </w:r>
      <w:r w:rsidRPr="00964A27">
        <w:t>% Annual Chance Floodplain</w:t>
      </w:r>
      <w:r>
        <w:t>, 5</w:t>
      </w:r>
      <w:r w:rsidRPr="00964A27">
        <w:t>00</w:t>
      </w:r>
      <w:r w:rsidRPr="00964A27">
        <w:noBreakHyphen/>
        <w:t>Year Flood</w:t>
      </w:r>
      <w:r>
        <w:t xml:space="preserve">, </w:t>
      </w:r>
      <w:r w:rsidRPr="00964A27">
        <w:t>FEMA NFHL</w:t>
      </w:r>
      <w:r>
        <w:t>,</w:t>
      </w:r>
      <w:r w:rsidRPr="00964A27">
        <w:t xml:space="preserve"> Flood Insurance Rate Maps</w:t>
      </w:r>
      <w:r>
        <w:t xml:space="preserve">, </w:t>
      </w:r>
      <w:r w:rsidRPr="00964A27">
        <w:t>Flood</w:t>
      </w:r>
      <w:r>
        <w:t>,</w:t>
      </w:r>
      <w:r w:rsidRPr="00964A27">
        <w:t xml:space="preserve"> Riverine Floodin</w:t>
      </w:r>
      <w:r>
        <w:t>g,</w:t>
      </w:r>
      <w:r w:rsidRPr="00964A27">
        <w:t xml:space="preserve"> Coastal Flooding</w:t>
      </w:r>
      <w:r>
        <w:t>,</w:t>
      </w:r>
      <w:r w:rsidRPr="00964A27">
        <w:t xml:space="preserve"> Connecticut</w:t>
      </w:r>
    </w:p>
    <w:p w14:paraId="53D31F42" w14:textId="77777777" w:rsidR="003A6FA8" w:rsidRPr="00634A91" w:rsidRDefault="003A6FA8" w:rsidP="000470BA">
      <w:pPr>
        <w:pStyle w:val="Heading3"/>
      </w:pPr>
      <w:r w:rsidRPr="00634A91">
        <w:t>Summary (Purpose)</w:t>
      </w:r>
    </w:p>
    <w:p w14:paraId="656317AB" w14:textId="77777777" w:rsidR="003A6FA8" w:rsidRPr="0018310E" w:rsidRDefault="003A6FA8" w:rsidP="003A6FA8">
      <w:r w:rsidRPr="0018310E">
        <w:t>The 0.2% Annual Chance Floodplain dataset maps areas with a 0.2% probability of flooding in any given year, commonly referred to as the 500</w:t>
      </w:r>
      <w:r w:rsidRPr="0018310E">
        <w:noBreakHyphen/>
        <w:t>year floodplain. This dataset supports hazard mitigation planning, long</w:t>
      </w:r>
      <w:r w:rsidRPr="0018310E">
        <w:noBreakHyphen/>
        <w:t>term resilience assessments, infrastructure risk evaluation, and land</w:t>
      </w:r>
      <w:r w:rsidRPr="0018310E">
        <w:noBreakHyphen/>
        <w:t>use decision</w:t>
      </w:r>
      <w:r w:rsidRPr="0018310E">
        <w:noBreakHyphen/>
        <w:t>making.</w:t>
      </w:r>
      <w:r>
        <w:t xml:space="preserve"> </w:t>
      </w:r>
    </w:p>
    <w:p w14:paraId="258FDC28" w14:textId="77777777" w:rsidR="003A6FA8" w:rsidRPr="00634A91" w:rsidRDefault="003A6FA8" w:rsidP="000470BA">
      <w:pPr>
        <w:pStyle w:val="Heading3"/>
      </w:pPr>
      <w:r w:rsidRPr="00634A91">
        <w:t>Description (Abstract)</w:t>
      </w:r>
    </w:p>
    <w:p w14:paraId="1AFDA6A0" w14:textId="77777777" w:rsidR="003A6FA8" w:rsidRPr="006D3A95" w:rsidRDefault="003A6FA8" w:rsidP="003A6FA8">
      <w:r w:rsidRPr="006D3A95">
        <w:t>The 0.2% Annual Chance Floodplain dataset represents areas identified by FEMA as having a 0.2% probability of flooding in any given year, equivalent to a 1 in 500 chance. These areas are part of FEMA’s National Flood Hazard Layer (NFHL) and are typically designated as Zone X (shaded) on Flood Insurance Rate Maps (FIRMs).</w:t>
      </w:r>
      <w:r>
        <w:t xml:space="preserve"> The data can be selected out of FEMA’s NFHL by selecting where it states “0.2 PC ANNUAL CHANCE FLOOD HAZARD” in the “</w:t>
      </w:r>
      <w:proofErr w:type="spellStart"/>
      <w:r>
        <w:t>Zone_SUBTY</w:t>
      </w:r>
      <w:proofErr w:type="spellEnd"/>
      <w:r>
        <w:t xml:space="preserve">” field. </w:t>
      </w:r>
    </w:p>
    <w:p w14:paraId="0FEE1587" w14:textId="77777777" w:rsidR="003A6FA8" w:rsidRPr="006D3A95" w:rsidRDefault="003A6FA8" w:rsidP="003A6FA8">
      <w:r w:rsidRPr="006D3A95">
        <w:t>Although the 0.2% floodplain is not regulatory for flood insurance purposes, it is widely used for risk</w:t>
      </w:r>
      <w:r w:rsidRPr="006D3A95">
        <w:noBreakHyphen/>
        <w:t>averse planning, climate resilience, and infrastructure design due to its representation of low</w:t>
      </w:r>
      <w:r w:rsidRPr="006D3A95">
        <w:noBreakHyphen/>
        <w:t>frequency, high</w:t>
      </w:r>
      <w:r w:rsidRPr="006D3A95">
        <w:noBreakHyphen/>
        <w:t>impact flood events.</w:t>
      </w:r>
    </w:p>
    <w:p w14:paraId="3BBCA7DF" w14:textId="77777777" w:rsidR="003A6FA8" w:rsidRPr="0018310E" w:rsidRDefault="003A6FA8" w:rsidP="003A6FA8">
      <w:r w:rsidRPr="00420765">
        <w:t>Because this dataset is sourced directly from the FEMA NFHL, it reflects the most current, official regulatory flood hazard information available for Connecticut. It is updated continuously as FEMA issues new FIRMs, DFIRMs, and LOMRs.</w:t>
      </w:r>
    </w:p>
    <w:p w14:paraId="4F80E8F5" w14:textId="77777777" w:rsidR="003A6FA8" w:rsidRPr="0068444B" w:rsidRDefault="003A6FA8" w:rsidP="000470BA">
      <w:pPr>
        <w:pStyle w:val="Heading3"/>
      </w:pPr>
      <w:r w:rsidRPr="0068444B">
        <w:t>Credits</w:t>
      </w:r>
    </w:p>
    <w:p w14:paraId="1F75DBC4" w14:textId="77777777" w:rsidR="003A6FA8" w:rsidRPr="0068444B" w:rsidRDefault="003A6FA8" w:rsidP="003A6FA8">
      <w:r w:rsidRPr="0068444B">
        <w:t>FEMA NFHL</w:t>
      </w:r>
    </w:p>
    <w:p w14:paraId="077CC31A" w14:textId="77777777" w:rsidR="003A6FA8" w:rsidRPr="0068444B" w:rsidRDefault="003A6FA8" w:rsidP="003A6FA8">
      <w:pPr>
        <w:pStyle w:val="Heading2"/>
      </w:pPr>
      <w:bookmarkStart w:id="19" w:name="_Toc233371861"/>
      <w:r w:rsidRPr="0068444B">
        <w:lastRenderedPageBreak/>
        <w:t>Tornado_Tracks</w:t>
      </w:r>
      <w:bookmarkEnd w:id="19"/>
    </w:p>
    <w:p w14:paraId="58556834" w14:textId="77777777" w:rsidR="003A6FA8" w:rsidRPr="00634A91" w:rsidRDefault="003A6FA8" w:rsidP="000470BA">
      <w:pPr>
        <w:pStyle w:val="Heading3"/>
      </w:pPr>
      <w:r w:rsidRPr="00634A91">
        <w:t>Tags</w:t>
      </w:r>
    </w:p>
    <w:p w14:paraId="5F8B6FBA" w14:textId="77777777" w:rsidR="003A6FA8" w:rsidRDefault="003A6FA8" w:rsidP="003A6FA8">
      <w:r>
        <w:t>NOAA/NWS Storm Prediction Center (SPC), Severe Storm Climatology, Tornado, Wind</w:t>
      </w:r>
    </w:p>
    <w:p w14:paraId="034A0E70" w14:textId="77777777" w:rsidR="003A6FA8" w:rsidRPr="00634A91" w:rsidRDefault="003A6FA8" w:rsidP="000470BA">
      <w:pPr>
        <w:pStyle w:val="Heading3"/>
      </w:pPr>
      <w:r w:rsidRPr="00634A91">
        <w:t>Summary (Purpose)</w:t>
      </w:r>
    </w:p>
    <w:p w14:paraId="4B188653" w14:textId="69673BF3" w:rsidR="003A6FA8" w:rsidRDefault="003A6FA8" w:rsidP="003A6FA8">
      <w:r>
        <w:t>The Tornado Tracks layer includes all observed tornadoes in the contiguous United States from 1950</w:t>
      </w:r>
      <w:r w:rsidR="00311D31">
        <w:t xml:space="preserve"> to </w:t>
      </w:r>
      <w:r>
        <w:t xml:space="preserve">2024. </w:t>
      </w:r>
    </w:p>
    <w:p w14:paraId="06E5FB5F" w14:textId="77777777" w:rsidR="003A6FA8" w:rsidRDefault="003A6FA8" w:rsidP="000470BA">
      <w:pPr>
        <w:pStyle w:val="Heading3"/>
      </w:pPr>
      <w:r w:rsidRPr="00634A91">
        <w:t>Description (Abstract)</w:t>
      </w:r>
    </w:p>
    <w:p w14:paraId="3FE90E21" w14:textId="77777777" w:rsidR="003A6FA8" w:rsidRPr="006B5E3A" w:rsidRDefault="003A6FA8" w:rsidP="003A6FA8">
      <w:r w:rsidRPr="006B5E3A">
        <w:t>This climatology represents the historic likelihood of observing an F/EF0+ tornado within 25 miles (40 km) of a location during a given day.</w:t>
      </w:r>
    </w:p>
    <w:p w14:paraId="6ACFDEAE" w14:textId="718D5970" w:rsidR="003A6FA8" w:rsidRPr="006B5E3A" w:rsidRDefault="003A6FA8" w:rsidP="003A6FA8">
      <w:r w:rsidRPr="006B5E3A">
        <w:t xml:space="preserve">The </w:t>
      </w:r>
      <w:r w:rsidR="00311D31">
        <w:t xml:space="preserve">historical probability was calculated by summing the number of times at least one tornado was observed at a given location on a given day of the </w:t>
      </w:r>
      <w:proofErr w:type="gramStart"/>
      <w:r w:rsidR="00311D31">
        <w:t>year,</w:t>
      </w:r>
      <w:r w:rsidRPr="006B5E3A">
        <w:t xml:space="preserve"> and</w:t>
      </w:r>
      <w:proofErr w:type="gramEnd"/>
      <w:r w:rsidRPr="006B5E3A">
        <w:t xml:space="preserve"> dividing by the number of times that day appeared in the dataset. A 2D Gaussian filter (sigma = 120 km) was then applied to spatially smooth the data. Finally</w:t>
      </w:r>
      <w:r w:rsidR="00311D31">
        <w:t>,</w:t>
      </w:r>
      <w:r w:rsidRPr="006B5E3A">
        <w:t xml:space="preserve"> a Gaussian filter (sigma = 7 days) was applied to temporally smooth the data.</w:t>
      </w:r>
    </w:p>
    <w:p w14:paraId="439E991F" w14:textId="77777777" w:rsidR="003A6FA8" w:rsidRDefault="003A6FA8" w:rsidP="000470BA">
      <w:pPr>
        <w:pStyle w:val="Heading3"/>
      </w:pPr>
      <w:r w:rsidRPr="00634A91">
        <w:t>Credits</w:t>
      </w:r>
    </w:p>
    <w:p w14:paraId="366500EC" w14:textId="4DE2B0BC" w:rsidR="003A6FA8" w:rsidRPr="005238E2" w:rsidRDefault="003A6FA8" w:rsidP="003A6FA8">
      <w:r>
        <w:t xml:space="preserve">NOAA/NWS </w:t>
      </w:r>
      <w:r w:rsidR="00311D31">
        <w:t>Storm</w:t>
      </w:r>
      <w:r>
        <w:t xml:space="preserve"> Prediction Center (SPC), NCEI Storm Events Database</w:t>
      </w:r>
    </w:p>
    <w:p w14:paraId="5BE11C39" w14:textId="77777777" w:rsidR="003A6FA8" w:rsidRDefault="003A6FA8" w:rsidP="003A6FA8">
      <w:pPr>
        <w:pStyle w:val="Heading2"/>
      </w:pPr>
      <w:bookmarkStart w:id="20" w:name="_Toc233371862"/>
      <w:proofErr w:type="spellStart"/>
      <w:r w:rsidRPr="00B431DC">
        <w:t>Tropical_Cyclone_Tracks</w:t>
      </w:r>
      <w:bookmarkEnd w:id="20"/>
      <w:proofErr w:type="spellEnd"/>
    </w:p>
    <w:p w14:paraId="6604A347" w14:textId="77777777" w:rsidR="003A6FA8" w:rsidRPr="00634A91" w:rsidRDefault="003A6FA8" w:rsidP="000470BA">
      <w:pPr>
        <w:pStyle w:val="Heading3"/>
      </w:pPr>
      <w:r w:rsidRPr="00634A91">
        <w:t>Tags</w:t>
      </w:r>
    </w:p>
    <w:p w14:paraId="5AF8BC33" w14:textId="77777777" w:rsidR="003A6FA8" w:rsidRDefault="003A6FA8" w:rsidP="003A6FA8">
      <w:r>
        <w:t xml:space="preserve">NOAA, International Best Track Archive for Climate Stewardship, </w:t>
      </w:r>
      <w:proofErr w:type="spellStart"/>
      <w:r>
        <w:t>IBTrACS</w:t>
      </w:r>
      <w:proofErr w:type="spellEnd"/>
      <w:r>
        <w:t xml:space="preserve">, Tropical Cyclone, Climatology </w:t>
      </w:r>
    </w:p>
    <w:p w14:paraId="1358CF77" w14:textId="77777777" w:rsidR="003A6FA8" w:rsidRPr="00634A91" w:rsidRDefault="003A6FA8" w:rsidP="000470BA">
      <w:pPr>
        <w:pStyle w:val="Heading3"/>
      </w:pPr>
      <w:r w:rsidRPr="00634A91">
        <w:t>Summary (Purpose)</w:t>
      </w:r>
    </w:p>
    <w:p w14:paraId="511BC107" w14:textId="18CBA599" w:rsidR="003A6FA8" w:rsidRDefault="003A6FA8" w:rsidP="003A6FA8">
      <w:r>
        <w:t>The</w:t>
      </w:r>
      <w:r w:rsidR="000470BA">
        <w:t xml:space="preserve"> </w:t>
      </w:r>
      <w:r>
        <w:t>Tropical Cyclone Tracks layer includes all observed tropical cyclones in the International Best Track Archive for Climate Stewardship (</w:t>
      </w:r>
      <w:proofErr w:type="spellStart"/>
      <w:r>
        <w:t>IBTrACS</w:t>
      </w:r>
      <w:proofErr w:type="spellEnd"/>
      <w:r>
        <w:t xml:space="preserve">) dataset, from </w:t>
      </w:r>
      <w:r w:rsidR="00311D31">
        <w:t>1851 to the</w:t>
      </w:r>
      <w:r>
        <w:t xml:space="preserve"> present.  This layer was clipped from its original, full North Atlantic domain to </w:t>
      </w:r>
      <w:r w:rsidR="00311D31">
        <w:t>a 150-mile</w:t>
      </w:r>
      <w:r>
        <w:t xml:space="preserve"> buffer surrounding </w:t>
      </w:r>
      <w:proofErr w:type="spellStart"/>
      <w:r>
        <w:t>WestCOG</w:t>
      </w:r>
      <w:proofErr w:type="spellEnd"/>
      <w:r>
        <w:t xml:space="preserve"> communities. A </w:t>
      </w:r>
      <w:r w:rsidR="00311D31">
        <w:t>150-mile</w:t>
      </w:r>
      <w:r>
        <w:t xml:space="preserve"> buffer </w:t>
      </w:r>
      <w:r w:rsidR="00311D31">
        <w:t xml:space="preserve">provides a full picture of storms that may have impacted </w:t>
      </w:r>
      <w:proofErr w:type="spellStart"/>
      <w:r w:rsidR="00311D31">
        <w:t>WestCOG</w:t>
      </w:r>
      <w:proofErr w:type="spellEnd"/>
      <w:r w:rsidR="00311D31">
        <w:t xml:space="preserve"> communities,</w:t>
      </w:r>
      <w:r>
        <w:t xml:space="preserve"> even without making direct landfall.</w:t>
      </w:r>
    </w:p>
    <w:p w14:paraId="30C8F73F" w14:textId="77777777" w:rsidR="003A6FA8" w:rsidRDefault="003A6FA8" w:rsidP="000470BA">
      <w:pPr>
        <w:pStyle w:val="Heading3"/>
      </w:pPr>
      <w:r w:rsidRPr="00634A91">
        <w:t>Description (Abstract)</w:t>
      </w:r>
    </w:p>
    <w:p w14:paraId="28C1ED3A" w14:textId="692CBE50" w:rsidR="003A6FA8" w:rsidRPr="00FC2F92" w:rsidRDefault="003A6FA8" w:rsidP="003A6FA8">
      <w:r w:rsidRPr="00FC2F92">
        <w:t>The International Best Track Archive for Climate Stewardship (</w:t>
      </w:r>
      <w:proofErr w:type="spellStart"/>
      <w:r w:rsidRPr="00FC2F92">
        <w:t>IBTrACS</w:t>
      </w:r>
      <w:proofErr w:type="spellEnd"/>
      <w:r w:rsidRPr="00FC2F92">
        <w:t xml:space="preserve">) project is the most complete global collection of tropical cyclones available. It merges recent and historical tropical cyclone data from multiple agencies to create a unified, publicly available, best-track dataset that improves inter-agency comparisons. </w:t>
      </w:r>
      <w:proofErr w:type="spellStart"/>
      <w:r w:rsidRPr="00FC2F92">
        <w:t>IBTrACS</w:t>
      </w:r>
      <w:proofErr w:type="spellEnd"/>
      <w:r w:rsidRPr="00FC2F92">
        <w:t xml:space="preserve"> was developed </w:t>
      </w:r>
      <w:r w:rsidR="00311D31">
        <w:t xml:space="preserve">in collaboration with all the World Meteorological Organization </w:t>
      </w:r>
      <w:r w:rsidR="00311D31">
        <w:lastRenderedPageBreak/>
        <w:t>(WMO) Regional Specialized Meteorological Centers, as well as other organizations and individuals worldwide</w:t>
      </w:r>
      <w:r w:rsidRPr="00FC2F92">
        <w:t>. </w:t>
      </w:r>
    </w:p>
    <w:p w14:paraId="32B68C88" w14:textId="77777777" w:rsidR="003A6FA8" w:rsidRDefault="003A6FA8" w:rsidP="000470BA">
      <w:pPr>
        <w:pStyle w:val="Heading3"/>
      </w:pPr>
      <w:r w:rsidRPr="00634A91">
        <w:t>Credits</w:t>
      </w:r>
    </w:p>
    <w:p w14:paraId="203A1BAB" w14:textId="77777777" w:rsidR="003A6FA8" w:rsidRPr="00C32FE5" w:rsidRDefault="003A6FA8" w:rsidP="003A6FA8">
      <w:pPr>
        <w:ind w:left="720" w:hanging="720"/>
      </w:pPr>
      <w:r w:rsidRPr="00C32FE5">
        <w:t>Knapp, K. R., M. C. Kruk, D. H. Levinson, H. J. Diamond, and C. J. Neumann, 2010: The International Best Track Archive for Climate Stewardship (</w:t>
      </w:r>
      <w:proofErr w:type="spellStart"/>
      <w:r w:rsidRPr="00C32FE5">
        <w:t>IBTrACS</w:t>
      </w:r>
      <w:proofErr w:type="spellEnd"/>
      <w:r w:rsidRPr="00C32FE5">
        <w:t>): Unifying tropical cyclone best track data. </w:t>
      </w:r>
      <w:r w:rsidRPr="00C32FE5">
        <w:rPr>
          <w:i/>
          <w:iCs/>
        </w:rPr>
        <w:t>Bulletin of the American Meteorological Society</w:t>
      </w:r>
      <w:r w:rsidRPr="00C32FE5">
        <w:t>, 91, 363-376. </w:t>
      </w:r>
      <w:hyperlink r:id="rId40" w:tgtFrame="_blank" w:tooltip="(opens in a new window)" w:history="1">
        <w:r w:rsidRPr="00C32FE5">
          <w:rPr>
            <w:rStyle w:val="Hyperlink"/>
          </w:rPr>
          <w:t>doi:10.1175/2009BAMS2755.1</w:t>
        </w:r>
      </w:hyperlink>
    </w:p>
    <w:p w14:paraId="704435ED" w14:textId="77777777" w:rsidR="003A6FA8" w:rsidRPr="008427C4" w:rsidRDefault="003A6FA8" w:rsidP="003A6FA8">
      <w:pPr>
        <w:ind w:left="720" w:hanging="720"/>
      </w:pPr>
      <w:proofErr w:type="spellStart"/>
      <w:r w:rsidRPr="00C32FE5">
        <w:t>Gahtan</w:t>
      </w:r>
      <w:proofErr w:type="spellEnd"/>
      <w:r w:rsidRPr="00C32FE5">
        <w:t>, J., K. R. Knapp, C. J. Schreck, H. J. Diamond, J. P. Kossin, M. C. Kruk, 2024: International Best Track Archive for Climate Stewardship (</w:t>
      </w:r>
      <w:proofErr w:type="spellStart"/>
      <w:r w:rsidRPr="00C32FE5">
        <w:t>IBTrACS</w:t>
      </w:r>
      <w:proofErr w:type="spellEnd"/>
      <w:r w:rsidRPr="00C32FE5">
        <w:t>) Project, Version 4r01. [indicate subset used]. NOAA National Centers for Environmental Information. </w:t>
      </w:r>
      <w:hyperlink r:id="rId41" w:tgtFrame="_blank" w:tooltip="(opens in a new window)" w:history="1">
        <w:r w:rsidRPr="00C32FE5">
          <w:rPr>
            <w:rStyle w:val="Hyperlink"/>
          </w:rPr>
          <w:t>doi:10.25921/82ty-9e16</w:t>
        </w:r>
      </w:hyperlink>
      <w:r w:rsidRPr="00C32FE5">
        <w:t> .</w:t>
      </w:r>
    </w:p>
    <w:p w14:paraId="03D5B7E4" w14:textId="77777777" w:rsidR="003A6FA8" w:rsidRDefault="003A6FA8" w:rsidP="003A6FA8">
      <w:pPr>
        <w:pStyle w:val="Heading2"/>
      </w:pPr>
      <w:bookmarkStart w:id="21" w:name="_Toc233371863"/>
      <w:proofErr w:type="spellStart"/>
      <w:r w:rsidRPr="005332E9">
        <w:t>CCVI_Heat_Adaptive_Capacity</w:t>
      </w:r>
      <w:bookmarkEnd w:id="21"/>
      <w:proofErr w:type="spellEnd"/>
    </w:p>
    <w:p w14:paraId="38FC63CB" w14:textId="77777777" w:rsidR="003A6FA8" w:rsidRDefault="003A6FA8" w:rsidP="000470BA">
      <w:pPr>
        <w:pStyle w:val="Heading3"/>
      </w:pPr>
      <w:r w:rsidRPr="00634A91">
        <w:t>Tags</w:t>
      </w:r>
    </w:p>
    <w:p w14:paraId="458D44E7" w14:textId="77777777" w:rsidR="003A6FA8" w:rsidRPr="00981B7D" w:rsidRDefault="003A6FA8" w:rsidP="003A6FA8">
      <w:r>
        <w:t>CIRCA, CCVI, Heat Adaptive Capacity, Extreme Heat, Climate Change, Connecticut, Resilience, Emergency Preparedness, Municipal Capacity, Community Resources, Cooling Centers</w:t>
      </w:r>
    </w:p>
    <w:p w14:paraId="579929CF" w14:textId="77777777" w:rsidR="003A6FA8" w:rsidRDefault="003A6FA8" w:rsidP="000470BA">
      <w:pPr>
        <w:pStyle w:val="Heading3"/>
      </w:pPr>
      <w:r w:rsidRPr="00634A91">
        <w:t>Summary (Purpose)</w:t>
      </w:r>
    </w:p>
    <w:p w14:paraId="29E5C683" w14:textId="77777777" w:rsidR="003A6FA8" w:rsidRPr="002A4C02" w:rsidRDefault="003A6FA8" w:rsidP="003A6FA8">
      <w:r w:rsidRPr="002A4C02">
        <w:t>The Heat Adaptive Capacity layer evaluates the ability of communities to prepare for, respond to, and recover from extreme heat events. It supports resilience planning, capacity</w:t>
      </w:r>
      <w:r w:rsidRPr="002A4C02">
        <w:noBreakHyphen/>
        <w:t>building efforts, and equitable distribution of adaptation resources.</w:t>
      </w:r>
    </w:p>
    <w:p w14:paraId="6EFD6109" w14:textId="77777777" w:rsidR="003A6FA8" w:rsidRDefault="003A6FA8" w:rsidP="000470BA">
      <w:pPr>
        <w:pStyle w:val="Heading3"/>
      </w:pPr>
      <w:r w:rsidRPr="00634A91">
        <w:t>Description (Abstract)</w:t>
      </w:r>
    </w:p>
    <w:p w14:paraId="0980811F" w14:textId="77777777" w:rsidR="003A6FA8" w:rsidRPr="0087160C" w:rsidRDefault="003A6FA8" w:rsidP="003A6FA8">
      <w:r w:rsidRPr="00A23B53">
        <w:t>The Climate Change Vulnerability Index (CCVI)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related hazards</w:t>
      </w:r>
      <w:r>
        <w:t xml:space="preserve">. </w:t>
      </w:r>
      <w:r w:rsidRPr="0087160C">
        <w:t>The Heat Adaptive Capacity layer measures the institutional, social, and economic resources that enable communities to reduce heat impacts and recover more quickly. Higher adaptive capacity reduces overall vulnerability.</w:t>
      </w:r>
    </w:p>
    <w:p w14:paraId="21E636A4" w14:textId="77777777" w:rsidR="003A6FA8" w:rsidRPr="0087160C" w:rsidRDefault="003A6FA8" w:rsidP="003A6FA8">
      <w:r w:rsidRPr="0087160C">
        <w:t>Each geographic unit receives a relative adaptive capacity score, where higher values indicate stronger ability to manage extreme heat risks. This dataset helps identify communities that may require additional support, funding, or technical assistance to build heat resilience.</w:t>
      </w:r>
    </w:p>
    <w:p w14:paraId="17CAE3C8" w14:textId="77777777" w:rsidR="003A6FA8" w:rsidRPr="0087160C" w:rsidRDefault="003A6FA8" w:rsidP="003A6FA8">
      <w:r w:rsidRPr="00981B7D">
        <w:t>The CCVI is periodically updated as new climate projections, demographic data, and environmental datasets become available.</w:t>
      </w:r>
    </w:p>
    <w:p w14:paraId="5D913DF4" w14:textId="77777777" w:rsidR="003A6FA8" w:rsidRDefault="003A6FA8" w:rsidP="000470BA">
      <w:pPr>
        <w:pStyle w:val="Heading3"/>
      </w:pPr>
      <w:r w:rsidRPr="00634A91">
        <w:t>Credits</w:t>
      </w:r>
    </w:p>
    <w:p w14:paraId="2802B2BA" w14:textId="77777777" w:rsidR="003A6FA8" w:rsidRPr="0087160C" w:rsidRDefault="003A6FA8" w:rsidP="003A6FA8">
      <w:r>
        <w:t>CIRCA</w:t>
      </w:r>
    </w:p>
    <w:p w14:paraId="0A8F516E" w14:textId="77777777" w:rsidR="003A6FA8" w:rsidRPr="00981B7D" w:rsidRDefault="003A6FA8" w:rsidP="003A6FA8">
      <w:pPr>
        <w:pStyle w:val="Heading2"/>
      </w:pPr>
      <w:bookmarkStart w:id="22" w:name="_Toc233371864"/>
      <w:proofErr w:type="spellStart"/>
      <w:r w:rsidRPr="005332E9">
        <w:lastRenderedPageBreak/>
        <w:t>CCVI_Heat_Sensitivity</w:t>
      </w:r>
      <w:bookmarkEnd w:id="22"/>
      <w:proofErr w:type="spellEnd"/>
    </w:p>
    <w:p w14:paraId="3733A3DB" w14:textId="77777777" w:rsidR="003A6FA8" w:rsidRPr="00634A91" w:rsidRDefault="003A6FA8" w:rsidP="000470BA">
      <w:pPr>
        <w:pStyle w:val="Heading3"/>
      </w:pPr>
      <w:r w:rsidRPr="00634A91">
        <w:t>Tags</w:t>
      </w:r>
    </w:p>
    <w:p w14:paraId="5321D98E" w14:textId="77777777" w:rsidR="003A6FA8" w:rsidRPr="005B6C37" w:rsidRDefault="003A6FA8" w:rsidP="003A6FA8">
      <w:r>
        <w:t>CIRCA, CCVI, Heat Sensitivity, Extreme Heat, Climate Change, Connecticut, Resilience, Public Health, Socioeconomic Vulnerability, Housing Vulnerability, Environmental Justice</w:t>
      </w:r>
    </w:p>
    <w:p w14:paraId="54A403FC" w14:textId="77777777" w:rsidR="003A6FA8" w:rsidRPr="00634A91" w:rsidRDefault="003A6FA8" w:rsidP="000470BA">
      <w:pPr>
        <w:pStyle w:val="Heading3"/>
      </w:pPr>
      <w:r w:rsidRPr="00634A91">
        <w:t>Summary (Purpose)</w:t>
      </w:r>
    </w:p>
    <w:p w14:paraId="3339CDDD" w14:textId="77777777" w:rsidR="003A6FA8" w:rsidRPr="00207F78" w:rsidRDefault="003A6FA8" w:rsidP="003A6FA8">
      <w:r w:rsidRPr="00207F78">
        <w:t>The Heat Sensitivity layer measures how susceptible a community is to harm from extreme heat, based on demographic, health, and housing characteristics. It supports equitable climate adaptation and public health planning.</w:t>
      </w:r>
    </w:p>
    <w:p w14:paraId="4B9B5FAA" w14:textId="77777777" w:rsidR="003A6FA8" w:rsidRPr="00CC4D2D" w:rsidRDefault="003A6FA8" w:rsidP="003A6FA8">
      <w:r w:rsidRPr="00981B7D">
        <w:rPr>
          <w:rStyle w:val="Heading3Char"/>
        </w:rPr>
        <w:t>Description (Abstract)</w:t>
      </w:r>
      <w:r>
        <w:rPr>
          <w:b/>
          <w:bCs/>
        </w:rPr>
        <w:br/>
      </w:r>
      <w:r w:rsidRPr="00A23B53">
        <w:t>The Climate Change Vulnerability Index (CCVI)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related hazards</w:t>
      </w:r>
      <w:r>
        <w:t xml:space="preserve">. </w:t>
      </w:r>
      <w:r w:rsidRPr="00CC4D2D">
        <w:t xml:space="preserve">The Heat Sensitivity layer represents the social and physical characteristics that influence how severely a community may be affected by extreme heat. Sensitivity reflects the presence of populations or structures that are more likely to </w:t>
      </w:r>
      <w:proofErr w:type="gramStart"/>
      <w:r w:rsidRPr="00CC4D2D">
        <w:t>experience heat</w:t>
      </w:r>
      <w:r w:rsidRPr="00CC4D2D">
        <w:noBreakHyphen/>
        <w:t>related</w:t>
      </w:r>
      <w:proofErr w:type="gramEnd"/>
      <w:r w:rsidRPr="00CC4D2D">
        <w:t xml:space="preserve"> health impacts.</w:t>
      </w:r>
    </w:p>
    <w:p w14:paraId="22B1E86F" w14:textId="77777777" w:rsidR="003A6FA8" w:rsidRPr="00CC4D2D" w:rsidRDefault="003A6FA8" w:rsidP="003A6FA8">
      <w:r w:rsidRPr="00CC4D2D">
        <w:t>Each geographic unit receives a relative sensitivity score, helping planners identify communities where heat impacts may be more severe due to demographic or structural factors. This layer is essential for public health interventions, cooling center planning, and environmental justice analysis.</w:t>
      </w:r>
    </w:p>
    <w:p w14:paraId="1E2E9E7A" w14:textId="77777777" w:rsidR="003A6FA8" w:rsidRPr="00CC4D2D" w:rsidRDefault="003A6FA8" w:rsidP="003A6FA8">
      <w:r w:rsidRPr="00981B7D">
        <w:t>The CCVI is periodically updated as new climate projections, demographic data, and environmental datasets become available.</w:t>
      </w:r>
    </w:p>
    <w:p w14:paraId="7D8271FA" w14:textId="77777777" w:rsidR="003A6FA8" w:rsidRDefault="003A6FA8" w:rsidP="000470BA">
      <w:pPr>
        <w:pStyle w:val="Heading3"/>
      </w:pPr>
      <w:r w:rsidRPr="00634A91">
        <w:t>Credits</w:t>
      </w:r>
    </w:p>
    <w:p w14:paraId="105B84DA" w14:textId="77777777" w:rsidR="003A6FA8" w:rsidRPr="00D55937" w:rsidRDefault="003A6FA8" w:rsidP="003A6FA8">
      <w:r>
        <w:t>CIRCA</w:t>
      </w:r>
    </w:p>
    <w:p w14:paraId="22044A95" w14:textId="77777777" w:rsidR="003A6FA8" w:rsidRPr="00981B7D" w:rsidRDefault="003A6FA8" w:rsidP="003A6FA8">
      <w:pPr>
        <w:pStyle w:val="Heading2"/>
      </w:pPr>
      <w:bookmarkStart w:id="23" w:name="_Toc233371865"/>
      <w:proofErr w:type="spellStart"/>
      <w:r w:rsidRPr="005332E9">
        <w:t>CCVI_Heat_Exposure</w:t>
      </w:r>
      <w:bookmarkEnd w:id="23"/>
      <w:proofErr w:type="spellEnd"/>
    </w:p>
    <w:p w14:paraId="19ADF020" w14:textId="77777777" w:rsidR="003A6FA8" w:rsidRPr="00634A91" w:rsidRDefault="003A6FA8" w:rsidP="000470BA">
      <w:pPr>
        <w:pStyle w:val="Heading3"/>
      </w:pPr>
      <w:r w:rsidRPr="00634A91">
        <w:t>Tags</w:t>
      </w:r>
    </w:p>
    <w:p w14:paraId="40E1C5BB" w14:textId="77777777" w:rsidR="003A6FA8" w:rsidRPr="00AD3C35" w:rsidRDefault="003A6FA8" w:rsidP="003A6FA8">
      <w:r>
        <w:t>CIRCA, CCVI, Heat Exposure, Urban Heat Island, Extreme Heat, Climate Change, Resilience, Land Surface Temperature, Connecticut</w:t>
      </w:r>
    </w:p>
    <w:p w14:paraId="306B6310" w14:textId="77777777" w:rsidR="003A6FA8" w:rsidRPr="00634A91" w:rsidRDefault="003A6FA8" w:rsidP="000470BA">
      <w:pPr>
        <w:pStyle w:val="Heading3"/>
      </w:pPr>
      <w:r w:rsidRPr="00634A91">
        <w:t>Summary (Purpose)</w:t>
      </w:r>
    </w:p>
    <w:p w14:paraId="22C42545" w14:textId="6B544DF2" w:rsidR="003A6FA8" w:rsidRPr="00847E34" w:rsidRDefault="003A6FA8" w:rsidP="003A6FA8">
      <w:r w:rsidRPr="00847E34">
        <w:t xml:space="preserve">The Heat Exposure layer </w:t>
      </w:r>
      <w:r w:rsidR="00311D31">
        <w:t>indicates the extent to which Connecticut communities are physically exposed to extreme heat</w:t>
      </w:r>
      <w:r w:rsidRPr="00847E34">
        <w:t>. It supports climate adaptation planning, public health preparedness, and resilience investment decisions.</w:t>
      </w:r>
    </w:p>
    <w:p w14:paraId="59D69458" w14:textId="77777777" w:rsidR="003A6FA8" w:rsidRPr="00634A91" w:rsidRDefault="003A6FA8" w:rsidP="000470BA">
      <w:pPr>
        <w:pStyle w:val="Heading3"/>
      </w:pPr>
      <w:r w:rsidRPr="00634A91">
        <w:lastRenderedPageBreak/>
        <w:t>Description (Abstract)</w:t>
      </w:r>
    </w:p>
    <w:p w14:paraId="1805CA5D" w14:textId="1CB45169" w:rsidR="003A6FA8" w:rsidRPr="0020776D" w:rsidRDefault="003A6FA8" w:rsidP="003A6FA8">
      <w:r w:rsidRPr="00A23B53">
        <w:t>The Climate Change Vulnerability Index (CCVI)</w:t>
      </w:r>
      <w:r w:rsidR="00311D31">
        <w:t>,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related hazards</w:t>
      </w:r>
      <w:r>
        <w:t xml:space="preserve">. </w:t>
      </w:r>
      <w:r w:rsidRPr="0020776D">
        <w:t xml:space="preserve">The Heat Exposure layer quantifies the physical hazard component of heat vulnerability by mapping where extreme heat conditions are present or projected to intensify. Exposure is based on spatial datasets </w:t>
      </w:r>
      <w:r w:rsidR="00311D31">
        <w:t>that represent land surface temperature, urban heat island intensity, vegetation cover, and climate projections of</w:t>
      </w:r>
      <w:r w:rsidRPr="0020776D">
        <w:t xml:space="preserve"> future heat events.</w:t>
      </w:r>
    </w:p>
    <w:p w14:paraId="313115D2" w14:textId="77777777" w:rsidR="003A6FA8" w:rsidRPr="001D0F93" w:rsidRDefault="003A6FA8" w:rsidP="003A6FA8">
      <w:r w:rsidRPr="0020776D">
        <w:t>Each geographic unit receives a relative exposure score, enabling users to identify areas most likely to experience dangerous heat conditions. This layer is used in public health planning, heat emergency response, urban forestry initiatives, and statewide climate</w:t>
      </w:r>
      <w:r w:rsidRPr="002E60F2">
        <w:rPr>
          <w:b/>
          <w:bCs/>
        </w:rPr>
        <w:t xml:space="preserve"> </w:t>
      </w:r>
      <w:r w:rsidRPr="00C24B82">
        <w:t>resilience assessments.</w:t>
      </w:r>
    </w:p>
    <w:p w14:paraId="431EF06E" w14:textId="77777777" w:rsidR="003A6FA8" w:rsidRPr="001D0F93" w:rsidRDefault="003A6FA8" w:rsidP="003A6FA8">
      <w:r w:rsidRPr="00981B7D">
        <w:t>The CCVI is periodically updated as new climate projections, demographic data, and environmental datasets become available.</w:t>
      </w:r>
    </w:p>
    <w:p w14:paraId="14FA8F52" w14:textId="77777777" w:rsidR="003A6FA8" w:rsidRDefault="003A6FA8" w:rsidP="000470BA">
      <w:pPr>
        <w:pStyle w:val="Heading3"/>
      </w:pPr>
      <w:r w:rsidRPr="00634A91">
        <w:t>Credits</w:t>
      </w:r>
    </w:p>
    <w:p w14:paraId="6B58EAB8" w14:textId="77777777" w:rsidR="003A6FA8" w:rsidRPr="008660E1" w:rsidRDefault="003A6FA8" w:rsidP="003A6FA8">
      <w:r>
        <w:t>CIRCA</w:t>
      </w:r>
    </w:p>
    <w:p w14:paraId="4D317BF2" w14:textId="77777777" w:rsidR="003A6FA8" w:rsidRPr="00981B7D" w:rsidRDefault="003A6FA8" w:rsidP="003A6FA8">
      <w:pPr>
        <w:pStyle w:val="Heading2"/>
      </w:pPr>
      <w:bookmarkStart w:id="24" w:name="_Toc233371866"/>
      <w:proofErr w:type="spellStart"/>
      <w:r w:rsidRPr="005332E9">
        <w:t>CCVI_Heat_Vulnerability</w:t>
      </w:r>
      <w:bookmarkEnd w:id="24"/>
      <w:proofErr w:type="spellEnd"/>
    </w:p>
    <w:p w14:paraId="7E6CCA5A" w14:textId="77777777" w:rsidR="003A6FA8" w:rsidRDefault="003A6FA8" w:rsidP="000470BA">
      <w:pPr>
        <w:pStyle w:val="Heading3"/>
      </w:pPr>
      <w:r w:rsidRPr="00634A91">
        <w:t>Tags</w:t>
      </w:r>
    </w:p>
    <w:p w14:paraId="2E9BDDED" w14:textId="77777777" w:rsidR="003A6FA8" w:rsidRPr="008660E1" w:rsidRDefault="003A6FA8" w:rsidP="003A6FA8">
      <w:r>
        <w:t>CIRCA, CCVI, Heat Vulnerability, Extreme Heat, Urban Heat Island, Resilience, Climate Change, Connecticut</w:t>
      </w:r>
    </w:p>
    <w:p w14:paraId="2C9D910F" w14:textId="77777777" w:rsidR="003A6FA8" w:rsidRDefault="003A6FA8" w:rsidP="000470BA">
      <w:pPr>
        <w:pStyle w:val="Heading3"/>
      </w:pPr>
      <w:r w:rsidRPr="00634A91">
        <w:t>Summary (Purpose)</w:t>
      </w:r>
    </w:p>
    <w:p w14:paraId="33D2BCA0" w14:textId="77777777" w:rsidR="003A6FA8" w:rsidRPr="008660E1" w:rsidRDefault="003A6FA8" w:rsidP="003A6FA8">
      <w:r w:rsidRPr="008660E1">
        <w:t>The CIRCA CCVI Heat Vulnerability layer identifies Connecticut communities that face the greatest combined risk from extreme heat due to high exposure, high sensitivity, and low adaptive capacity. It supports public health preparedness, climate adaptation planning, and equitable distribution of resilience resources.</w:t>
      </w:r>
    </w:p>
    <w:p w14:paraId="369B073D" w14:textId="77777777" w:rsidR="003A6FA8" w:rsidRDefault="003A6FA8" w:rsidP="000470BA">
      <w:pPr>
        <w:pStyle w:val="Heading3"/>
      </w:pPr>
      <w:r w:rsidRPr="00634A91">
        <w:t>Description (Abstract)</w:t>
      </w:r>
    </w:p>
    <w:p w14:paraId="74718314" w14:textId="46BCE2FA" w:rsidR="003A6FA8" w:rsidRDefault="003A6FA8" w:rsidP="003A6FA8">
      <w:r w:rsidRPr="00A23B53">
        <w:t>The Climate Change Vulnerability Index (CCVI)</w:t>
      </w:r>
      <w:r w:rsidR="00311D31">
        <w:t>,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related hazards.</w:t>
      </w:r>
      <w:r>
        <w:t xml:space="preserve"> </w:t>
      </w:r>
      <w:r w:rsidRPr="00981B7D">
        <w:t>The Heat Vulnerability layer integrates three components, Heat Exposure, Heat Sensitivity, and Heat Adaptive Capacity</w:t>
      </w:r>
      <w:r w:rsidR="00311D31">
        <w:t xml:space="preserve">, </w:t>
      </w:r>
      <w:r w:rsidRPr="00981B7D">
        <w:t xml:space="preserve">to produce a composite vulnerability score for each census block group or municipality. </w:t>
      </w:r>
    </w:p>
    <w:p w14:paraId="41BE80E4" w14:textId="77777777" w:rsidR="003A6FA8" w:rsidRPr="00981B7D" w:rsidRDefault="003A6FA8" w:rsidP="003A6FA8">
      <w:r w:rsidRPr="00981B7D">
        <w:t>These components are normalized and combined to generate a relative heat vulnerability score, where higher values indicate communities with greater potential for heat</w:t>
      </w:r>
      <w:r w:rsidRPr="00981B7D">
        <w:noBreakHyphen/>
        <w:t>related harm and reduced ability to prepare for or recover from extreme heat events.</w:t>
      </w:r>
    </w:p>
    <w:p w14:paraId="44637096" w14:textId="77777777" w:rsidR="003A6FA8" w:rsidRPr="00981B7D" w:rsidRDefault="003A6FA8" w:rsidP="003A6FA8">
      <w:r w:rsidRPr="00981B7D">
        <w:t>The CCVI is periodically updated as new climate projections, demographic data, and environmental datasets become available.</w:t>
      </w:r>
    </w:p>
    <w:p w14:paraId="35E30874" w14:textId="77777777" w:rsidR="003A6FA8" w:rsidRDefault="003A6FA8" w:rsidP="000470BA">
      <w:pPr>
        <w:pStyle w:val="Heading3"/>
      </w:pPr>
      <w:r w:rsidRPr="00634A91">
        <w:lastRenderedPageBreak/>
        <w:t>Credits</w:t>
      </w:r>
    </w:p>
    <w:p w14:paraId="61C81B70" w14:textId="77777777" w:rsidR="003A6FA8" w:rsidRPr="00981B7D" w:rsidRDefault="003A6FA8" w:rsidP="003A6FA8">
      <w:r>
        <w:t>CIRCA</w:t>
      </w:r>
    </w:p>
    <w:p w14:paraId="54D17499" w14:textId="77777777" w:rsidR="003A6FA8" w:rsidRPr="005332E9" w:rsidRDefault="003A6FA8" w:rsidP="003A6FA8">
      <w:pPr>
        <w:pStyle w:val="Heading2"/>
      </w:pPr>
      <w:bookmarkStart w:id="25" w:name="_Toc233371867"/>
      <w:proofErr w:type="spellStart"/>
      <w:r w:rsidRPr="005332E9">
        <w:t>CCVI_Flood_Adaptive_Capacity</w:t>
      </w:r>
      <w:bookmarkEnd w:id="25"/>
      <w:proofErr w:type="spellEnd"/>
    </w:p>
    <w:p w14:paraId="0272F46B" w14:textId="77777777" w:rsidR="003A6FA8" w:rsidRPr="00634A91" w:rsidRDefault="003A6FA8" w:rsidP="000470BA">
      <w:pPr>
        <w:pStyle w:val="Heading3"/>
      </w:pPr>
      <w:r w:rsidRPr="00634A91">
        <w:t>Tags</w:t>
      </w:r>
    </w:p>
    <w:p w14:paraId="0F175064" w14:textId="77777777" w:rsidR="003A6FA8" w:rsidRPr="001942CD" w:rsidRDefault="003A6FA8" w:rsidP="003A6FA8">
      <w:r w:rsidRPr="007C575C">
        <w:t>CIRCA, CCVI, Flood</w:t>
      </w:r>
      <w:r>
        <w:t xml:space="preserve"> Adaptive Capacity,</w:t>
      </w:r>
      <w:r w:rsidRPr="007C575C">
        <w:t xml:space="preserve"> Climate Change, Resilience, Connecticut</w:t>
      </w:r>
      <w:r>
        <w:t>, Emergency Preparedness, Municipal Capacity, Community Resources</w:t>
      </w:r>
    </w:p>
    <w:p w14:paraId="0C73C38E" w14:textId="77777777" w:rsidR="003A6FA8" w:rsidRPr="00634A91" w:rsidRDefault="003A6FA8" w:rsidP="000470BA">
      <w:pPr>
        <w:pStyle w:val="Heading3"/>
      </w:pPr>
      <w:r w:rsidRPr="00634A91">
        <w:t>Summary (Purpose)</w:t>
      </w:r>
    </w:p>
    <w:p w14:paraId="5021E40B" w14:textId="77777777" w:rsidR="003A6FA8" w:rsidRPr="00B60BF0" w:rsidRDefault="003A6FA8" w:rsidP="003A6FA8">
      <w:r w:rsidRPr="00B60BF0">
        <w:t>The Flood Adaptive Capacity layer evaluates the ability of communities to prepare for, respond to, and recover from flood events. It supports resilience planning, capacity</w:t>
      </w:r>
      <w:r w:rsidRPr="00B60BF0">
        <w:noBreakHyphen/>
        <w:t>building efforts, and equitable distribution of adaptation resources.</w:t>
      </w:r>
    </w:p>
    <w:p w14:paraId="3F366272" w14:textId="77777777" w:rsidR="003A6FA8" w:rsidRPr="00634A91" w:rsidRDefault="003A6FA8" w:rsidP="000470BA">
      <w:pPr>
        <w:pStyle w:val="Heading3"/>
      </w:pPr>
      <w:r w:rsidRPr="00634A91">
        <w:t>Description (Abstract)</w:t>
      </w:r>
    </w:p>
    <w:p w14:paraId="246B9133" w14:textId="77777777" w:rsidR="003A6FA8" w:rsidRPr="00DE7B42" w:rsidRDefault="003A6FA8" w:rsidP="003A6FA8">
      <w:r w:rsidRPr="00A23B53">
        <w:t>The Climate Change Vulnerability Index (CCVI)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 xml:space="preserve">related hazards. </w:t>
      </w:r>
      <w:r w:rsidRPr="00DE7B42">
        <w:t>The Flood Adaptive Capacity layer measures the institutional, social, and economic resources that enable communities to reduce flood impacts and recover more quickly. Higher adaptive capacity reduces overall vulnerability.</w:t>
      </w:r>
    </w:p>
    <w:p w14:paraId="4DAE0693" w14:textId="095E708B" w:rsidR="003A6FA8" w:rsidRPr="008C3DC6" w:rsidRDefault="003A6FA8" w:rsidP="003A6FA8">
      <w:r w:rsidRPr="00DE7B42">
        <w:t xml:space="preserve">The layer assigns a relative adaptive capacity score, </w:t>
      </w:r>
      <w:r w:rsidR="00311D31">
        <w:t>with higher values indicating a greater</w:t>
      </w:r>
      <w:r w:rsidRPr="00DE7B42">
        <w:t xml:space="preserve"> ability to manage flood risks. This dataset is used to identify communities that may require additional support, funding, or technical assistance to build resilience.</w:t>
      </w:r>
    </w:p>
    <w:p w14:paraId="283F2652" w14:textId="77777777" w:rsidR="003A6FA8" w:rsidRPr="008C3DC6" w:rsidRDefault="003A6FA8" w:rsidP="003A6FA8">
      <w:r w:rsidRPr="00A23B53">
        <w:t>The CCVI is updated periodically as new climate projections, hazard datasets, and demographic information become available.</w:t>
      </w:r>
    </w:p>
    <w:p w14:paraId="19ADE75E" w14:textId="77777777" w:rsidR="003A6FA8" w:rsidRDefault="003A6FA8" w:rsidP="000470BA">
      <w:pPr>
        <w:pStyle w:val="Heading3"/>
      </w:pPr>
      <w:r w:rsidRPr="00634A91">
        <w:t>Credits</w:t>
      </w:r>
    </w:p>
    <w:p w14:paraId="3F91B0E1" w14:textId="77777777" w:rsidR="003A6FA8" w:rsidRPr="00984B3A" w:rsidRDefault="003A6FA8" w:rsidP="003A6FA8">
      <w:r>
        <w:t>CIRCA</w:t>
      </w:r>
    </w:p>
    <w:p w14:paraId="533B7643" w14:textId="77777777" w:rsidR="003A6FA8" w:rsidRPr="005332E9" w:rsidRDefault="003A6FA8" w:rsidP="003A6FA8">
      <w:pPr>
        <w:pStyle w:val="Heading2"/>
      </w:pPr>
      <w:bookmarkStart w:id="26" w:name="_Toc233371868"/>
      <w:proofErr w:type="spellStart"/>
      <w:r w:rsidRPr="005332E9">
        <w:t>CCVI_Flood_Sensitivity</w:t>
      </w:r>
      <w:bookmarkEnd w:id="26"/>
      <w:proofErr w:type="spellEnd"/>
    </w:p>
    <w:p w14:paraId="2B34CFF8" w14:textId="77777777" w:rsidR="003A6FA8" w:rsidRPr="00634A91" w:rsidRDefault="003A6FA8" w:rsidP="000470BA">
      <w:pPr>
        <w:pStyle w:val="Heading3"/>
      </w:pPr>
      <w:r w:rsidRPr="00634A91">
        <w:t>Tags</w:t>
      </w:r>
    </w:p>
    <w:p w14:paraId="241B1897" w14:textId="77777777" w:rsidR="003A6FA8" w:rsidRPr="004B07B8" w:rsidRDefault="003A6FA8" w:rsidP="003A6FA8">
      <w:r w:rsidRPr="007C575C">
        <w:t xml:space="preserve">CIRCA, CCVI, Flood </w:t>
      </w:r>
      <w:r>
        <w:t>Sensitivity</w:t>
      </w:r>
      <w:r w:rsidRPr="007C575C">
        <w:t>, Climate Change, Resilience, Connecticut</w:t>
      </w:r>
      <w:r>
        <w:t>, Critical Infrastructure, Housing, Environmental Justice, Public Health, Socioeconomic Vulnerability</w:t>
      </w:r>
    </w:p>
    <w:p w14:paraId="3E8B14E0" w14:textId="77777777" w:rsidR="003A6FA8" w:rsidRPr="00634A91" w:rsidRDefault="003A6FA8" w:rsidP="000470BA">
      <w:pPr>
        <w:pStyle w:val="Heading3"/>
      </w:pPr>
      <w:r w:rsidRPr="00634A91">
        <w:lastRenderedPageBreak/>
        <w:t>Summary (Purpose)</w:t>
      </w:r>
    </w:p>
    <w:p w14:paraId="78AC9BCE" w14:textId="1DE4FE0F" w:rsidR="003A6FA8" w:rsidRPr="00164A2F" w:rsidRDefault="003A6FA8" w:rsidP="003A6FA8">
      <w:r w:rsidRPr="00164A2F">
        <w:t xml:space="preserve">The Flood Sensitivity layer measures how susceptible a community is to harm </w:t>
      </w:r>
      <w:r w:rsidR="00311D31">
        <w:t>during a flood</w:t>
      </w:r>
      <w:r w:rsidRPr="00164A2F">
        <w:t>, based on demographic, housing, and infrastructure characteristics. It supports equitable climate adaptation and environmental justice planning.</w:t>
      </w:r>
    </w:p>
    <w:p w14:paraId="10E22427" w14:textId="77777777" w:rsidR="003A6FA8" w:rsidRPr="00634A91" w:rsidRDefault="003A6FA8" w:rsidP="000470BA">
      <w:pPr>
        <w:pStyle w:val="Heading3"/>
      </w:pPr>
      <w:r w:rsidRPr="00634A91">
        <w:t>Description (Abstract)</w:t>
      </w:r>
    </w:p>
    <w:p w14:paraId="4E919873" w14:textId="77777777" w:rsidR="003A6FA8" w:rsidRPr="00E26437" w:rsidRDefault="003A6FA8" w:rsidP="003A6FA8">
      <w:r w:rsidRPr="00A23B53">
        <w:t>The Climate Change Vulnerability Index (CCVI)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 xml:space="preserve">related hazards. </w:t>
      </w:r>
      <w:r w:rsidRPr="00E26437">
        <w:t>The Flood Sensitivity layer represents the social and physical characteristics that influence how severely a community may be affected by flood events. Sensitivity reflects the presence of populations, structures, or systems that are more likely to experience harm or disruption.</w:t>
      </w:r>
    </w:p>
    <w:p w14:paraId="42925B07" w14:textId="77777777" w:rsidR="003A6FA8" w:rsidRPr="00401AC6" w:rsidRDefault="003A6FA8" w:rsidP="003A6FA8">
      <w:r w:rsidRPr="00E26437">
        <w:t>Each geographic unit receives a relative sensitivity score, enabling planners to identify communities where flood impacts may be more severe due to demographic or structural factors. This layer is essential for environmental justice analysis, public health planning, and resilience prioritization.</w:t>
      </w:r>
    </w:p>
    <w:p w14:paraId="03BB00ED" w14:textId="77777777" w:rsidR="003A6FA8" w:rsidRPr="00401AC6" w:rsidRDefault="003A6FA8" w:rsidP="003A6FA8">
      <w:r w:rsidRPr="00A23B53">
        <w:t>The CCVI is updated periodically as new climate projections, hazard datasets, and demographic information become available.</w:t>
      </w:r>
    </w:p>
    <w:p w14:paraId="381F2E5C" w14:textId="77777777" w:rsidR="003A6FA8" w:rsidRDefault="003A6FA8" w:rsidP="000470BA">
      <w:pPr>
        <w:pStyle w:val="Heading3"/>
      </w:pPr>
      <w:r w:rsidRPr="00634A91">
        <w:t>Credits</w:t>
      </w:r>
    </w:p>
    <w:p w14:paraId="1F4243FC" w14:textId="77777777" w:rsidR="003A6FA8" w:rsidRPr="00CD04B3" w:rsidRDefault="003A6FA8" w:rsidP="003A6FA8">
      <w:r w:rsidRPr="00CD04B3">
        <w:t>CIRCA</w:t>
      </w:r>
    </w:p>
    <w:p w14:paraId="4C36D5BD" w14:textId="77777777" w:rsidR="003A6FA8" w:rsidRPr="005332E9" w:rsidRDefault="003A6FA8" w:rsidP="003A6FA8">
      <w:pPr>
        <w:pStyle w:val="Heading2"/>
      </w:pPr>
      <w:bookmarkStart w:id="27" w:name="_Toc233371869"/>
      <w:proofErr w:type="spellStart"/>
      <w:r w:rsidRPr="005332E9">
        <w:t>CCVI_Flood_Exposure</w:t>
      </w:r>
      <w:bookmarkEnd w:id="27"/>
      <w:proofErr w:type="spellEnd"/>
    </w:p>
    <w:p w14:paraId="6EB2A087" w14:textId="77777777" w:rsidR="003A6FA8" w:rsidRPr="00634A91" w:rsidRDefault="003A6FA8" w:rsidP="000470BA">
      <w:pPr>
        <w:pStyle w:val="Heading3"/>
      </w:pPr>
      <w:r w:rsidRPr="00634A91">
        <w:t>Tags</w:t>
      </w:r>
    </w:p>
    <w:p w14:paraId="55C55852" w14:textId="77777777" w:rsidR="003A6FA8" w:rsidRPr="00A46E7B" w:rsidRDefault="003A6FA8" w:rsidP="003A6FA8">
      <w:r w:rsidRPr="007C575C">
        <w:t xml:space="preserve">CIRCA, CCVI, Flood </w:t>
      </w:r>
      <w:r>
        <w:t>Exposure</w:t>
      </w:r>
      <w:r w:rsidRPr="007C575C">
        <w:t>, Climate Change, Resilience, Connecticut</w:t>
      </w:r>
      <w:r>
        <w:t>, Inland Flooding, Storm Surge, Sea Level Rise</w:t>
      </w:r>
    </w:p>
    <w:p w14:paraId="0EDA369B" w14:textId="77777777" w:rsidR="003A6FA8" w:rsidRPr="00634A91" w:rsidRDefault="003A6FA8" w:rsidP="000470BA">
      <w:pPr>
        <w:pStyle w:val="Heading3"/>
      </w:pPr>
      <w:r w:rsidRPr="00634A91">
        <w:t>Summary (Purpose)</w:t>
      </w:r>
    </w:p>
    <w:p w14:paraId="646D929A" w14:textId="77777777" w:rsidR="003A6FA8" w:rsidRPr="00041FDC" w:rsidRDefault="003A6FA8" w:rsidP="003A6FA8">
      <w:r w:rsidRPr="00041FDC">
        <w:t>The Flood Exposure layer identifies the degree to which Connecticut communities are physically exposed to current and future flood hazards. It supports hazard mitigation planning, climate adaptation strategies, and resilience investment decisions.</w:t>
      </w:r>
    </w:p>
    <w:p w14:paraId="5A9E03EC" w14:textId="77777777" w:rsidR="003A6FA8" w:rsidRPr="00634A91" w:rsidRDefault="003A6FA8" w:rsidP="000470BA">
      <w:pPr>
        <w:pStyle w:val="Heading3"/>
      </w:pPr>
      <w:r w:rsidRPr="00634A91">
        <w:t>Description (Abstract)</w:t>
      </w:r>
    </w:p>
    <w:p w14:paraId="7B0956BD" w14:textId="2B4B8FF2" w:rsidR="003A6FA8" w:rsidRPr="006D16CD" w:rsidRDefault="003A6FA8" w:rsidP="003A6FA8">
      <w:r w:rsidRPr="00A23B53">
        <w:t>The Climate Change Vulnerability Index (CCVI)</w:t>
      </w:r>
      <w:r w:rsidR="000F7E68">
        <w:t>, developed by the Connecticut Institute for Resilience &amp; Climate Adaptation (CIRCA),</w:t>
      </w:r>
      <w:r>
        <w:t xml:space="preserve"> </w:t>
      </w:r>
      <w:r w:rsidRPr="00A23B53">
        <w:t>provides a statewide, data</w:t>
      </w:r>
      <w:r w:rsidRPr="00A23B53">
        <w:noBreakHyphen/>
        <w:t>driven assessment of community vulnerability to climate</w:t>
      </w:r>
      <w:r w:rsidRPr="00A23B53">
        <w:noBreakHyphen/>
        <w:t xml:space="preserve">related hazards. </w:t>
      </w:r>
      <w:r>
        <w:t xml:space="preserve">The </w:t>
      </w:r>
      <w:r w:rsidRPr="006D16CD">
        <w:t>Flood Exposure layer quantifies the physical hazard component of flood vulnerability by mapping where flood risks are present or projected to increase. Exposure is based on spatial datasets representing coastal flooding, riverine flooding, storm surge, sea</w:t>
      </w:r>
      <w:r w:rsidRPr="006D16CD">
        <w:noBreakHyphen/>
        <w:t>level rise, and extreme precipitation events.</w:t>
      </w:r>
    </w:p>
    <w:p w14:paraId="305180FB" w14:textId="77777777" w:rsidR="003A6FA8" w:rsidRPr="006D16CD" w:rsidRDefault="003A6FA8" w:rsidP="003A6FA8">
      <w:r w:rsidRPr="006D16CD">
        <w:lastRenderedPageBreak/>
        <w:t>The layer assigns a relative exposure score to each census block group or municipality, allowing users to identify areas most likely to experience flood impacts. It is intended for use in hazard mitigation plans, resilience project prioritization, and statewide climate risk assessments.</w:t>
      </w:r>
    </w:p>
    <w:p w14:paraId="41CDDB73" w14:textId="77777777" w:rsidR="003A6FA8" w:rsidRPr="006D16CD" w:rsidRDefault="003A6FA8" w:rsidP="003A6FA8">
      <w:r w:rsidRPr="00A23B53">
        <w:t>The CCVI is updated periodically as new climate projections, hazard datasets, and demographic information become available.</w:t>
      </w:r>
    </w:p>
    <w:p w14:paraId="1168A272" w14:textId="77777777" w:rsidR="003A6FA8" w:rsidRDefault="003A6FA8" w:rsidP="000470BA">
      <w:pPr>
        <w:pStyle w:val="Heading3"/>
      </w:pPr>
      <w:r w:rsidRPr="00634A91">
        <w:t>Credits</w:t>
      </w:r>
    </w:p>
    <w:p w14:paraId="762CB6D1" w14:textId="77777777" w:rsidR="003A6FA8" w:rsidRDefault="003A6FA8" w:rsidP="003A6FA8">
      <w:pPr>
        <w:rPr>
          <w:b/>
          <w:bCs/>
        </w:rPr>
      </w:pPr>
      <w:r w:rsidRPr="007C575C">
        <w:t>CIRCA</w:t>
      </w:r>
    </w:p>
    <w:p w14:paraId="2C6E741A" w14:textId="77777777" w:rsidR="003A6FA8" w:rsidRPr="005332E9" w:rsidRDefault="003A6FA8" w:rsidP="003A6FA8">
      <w:pPr>
        <w:pStyle w:val="Heading2"/>
      </w:pPr>
      <w:bookmarkStart w:id="28" w:name="_Toc233371870"/>
      <w:proofErr w:type="spellStart"/>
      <w:r w:rsidRPr="005332E9">
        <w:t>CCVI_Flood_Vulnerability</w:t>
      </w:r>
      <w:bookmarkEnd w:id="28"/>
      <w:proofErr w:type="spellEnd"/>
    </w:p>
    <w:p w14:paraId="2468CCCF" w14:textId="77777777" w:rsidR="003A6FA8" w:rsidRPr="00634A91" w:rsidRDefault="003A6FA8" w:rsidP="000470BA">
      <w:pPr>
        <w:pStyle w:val="Heading3"/>
      </w:pPr>
      <w:r w:rsidRPr="00634A91">
        <w:t>Tags</w:t>
      </w:r>
    </w:p>
    <w:p w14:paraId="6385DFFD" w14:textId="77777777" w:rsidR="003A6FA8" w:rsidRPr="007C575C" w:rsidRDefault="003A6FA8" w:rsidP="003A6FA8">
      <w:r w:rsidRPr="007C575C">
        <w:t>CIRCA, CCVI, Flood Vulnerability, Climate Change, Resilience, Connecticut</w:t>
      </w:r>
    </w:p>
    <w:p w14:paraId="21EECEFE" w14:textId="77777777" w:rsidR="003A6FA8" w:rsidRPr="00634A91" w:rsidRDefault="003A6FA8" w:rsidP="000470BA">
      <w:pPr>
        <w:pStyle w:val="Heading3"/>
      </w:pPr>
      <w:r w:rsidRPr="00634A91">
        <w:t>Summary (Purpose)</w:t>
      </w:r>
    </w:p>
    <w:p w14:paraId="6187B732" w14:textId="77777777" w:rsidR="003A6FA8" w:rsidRPr="00B43CDB" w:rsidRDefault="003A6FA8" w:rsidP="003A6FA8">
      <w:r w:rsidRPr="00B43CDB">
        <w:t>The CIRCA CCVI Flood Vulnerability layer identifies and maps the relative vulnerability of Connecticut communities to flood</w:t>
      </w:r>
      <w:r w:rsidRPr="00B43CDB">
        <w:noBreakHyphen/>
        <w:t>related climate hazards. It supports state agencies, municipalities, planners, and researchers in risk assessment, resilience planning, and equitable climate adaptation.</w:t>
      </w:r>
    </w:p>
    <w:p w14:paraId="2E8BD999" w14:textId="32ACC821" w:rsidR="003A6FA8" w:rsidRPr="00A23B53" w:rsidRDefault="003A6FA8" w:rsidP="003A6FA8">
      <w:r w:rsidRPr="00981B7D">
        <w:rPr>
          <w:rStyle w:val="Heading3Char"/>
        </w:rPr>
        <w:t>Description (Abstract)</w:t>
      </w:r>
      <w:r>
        <w:t xml:space="preserve"> </w:t>
      </w:r>
      <w:r>
        <w:rPr>
          <w:b/>
          <w:bCs/>
        </w:rPr>
        <w:br/>
      </w:r>
      <w:r w:rsidRPr="00A23B53">
        <w:t>The Climate Change Vulnerability Index (CCVI)</w:t>
      </w:r>
      <w:r w:rsidR="000F7E68">
        <w:t>, developed by the Connecticut Institute for Resilience &amp; Climate Adaptation (CIRCA),</w:t>
      </w:r>
      <w:r w:rsidRPr="00A23B53">
        <w:t xml:space="preserve"> provides a statewide, data</w:t>
      </w:r>
      <w:r w:rsidRPr="00A23B53">
        <w:noBreakHyphen/>
        <w:t>driven assessment of community vulnerability to climate</w:t>
      </w:r>
      <w:r w:rsidRPr="00A23B53">
        <w:noBreakHyphen/>
        <w:t xml:space="preserve">related hazards. </w:t>
      </w:r>
      <w:r>
        <w:t>The</w:t>
      </w:r>
      <w:r w:rsidRPr="00A23B53">
        <w:t xml:space="preserve"> Flood Vulnerability </w:t>
      </w:r>
      <w:r>
        <w:t>layer</w:t>
      </w:r>
      <w:r w:rsidRPr="00A23B53">
        <w:t xml:space="preserve"> integrat</w:t>
      </w:r>
      <w:r>
        <w:t>es</w:t>
      </w:r>
      <w:r w:rsidRPr="00A23B53">
        <w:t xml:space="preserve"> physical exposure, environmental conditions, and socioeconomic sensitivity indicators.</w:t>
      </w:r>
    </w:p>
    <w:p w14:paraId="462793A8" w14:textId="77777777" w:rsidR="003A6FA8" w:rsidRPr="00A23B53" w:rsidRDefault="003A6FA8" w:rsidP="003A6FA8">
      <w:r w:rsidRPr="00A23B53">
        <w:t>The dataset synthesizes multiple factors—including flood hazard zones, projected sea</w:t>
      </w:r>
      <w:r w:rsidRPr="00A23B53">
        <w:noBreakHyphen/>
        <w:t>level rise, storm surge exposure, land cover, infrastructure characteristics, and demographic indicators—to produce a relative vulnerability score for each census block group or municipality (depending on the CCVI version). Higher scores indicate communities with greater potential impacts from flooding and reduced capacity to prepare for, respond to, or recover from flood events.</w:t>
      </w:r>
    </w:p>
    <w:p w14:paraId="77585C09" w14:textId="77777777" w:rsidR="003A6FA8" w:rsidRPr="00736565" w:rsidRDefault="003A6FA8" w:rsidP="003A6FA8">
      <w:r w:rsidRPr="00A23B53">
        <w:t>The CCVI is updated periodically as new climate projections, hazard datasets, and demographic information become available.</w:t>
      </w:r>
    </w:p>
    <w:p w14:paraId="13CFB477" w14:textId="77777777" w:rsidR="003A6FA8" w:rsidRPr="00AA6BCF" w:rsidRDefault="003A6FA8" w:rsidP="000470BA">
      <w:pPr>
        <w:pStyle w:val="Heading3"/>
      </w:pPr>
      <w:r w:rsidRPr="00AA6BCF">
        <w:t>Credits</w:t>
      </w:r>
    </w:p>
    <w:p w14:paraId="224B01FD" w14:textId="77777777" w:rsidR="003A6FA8" w:rsidRPr="0068444B" w:rsidRDefault="003A6FA8" w:rsidP="003A6FA8">
      <w:r w:rsidRPr="0068444B">
        <w:t>CIRCA</w:t>
      </w:r>
    </w:p>
    <w:p w14:paraId="329808B3" w14:textId="77777777" w:rsidR="003A6FA8" w:rsidRPr="0068444B" w:rsidRDefault="003A6FA8" w:rsidP="003A6FA8">
      <w:pPr>
        <w:pStyle w:val="Heading2"/>
      </w:pPr>
      <w:bookmarkStart w:id="29" w:name="_Toc233371871"/>
      <w:r w:rsidRPr="0068444B">
        <w:lastRenderedPageBreak/>
        <w:t>CIRCA_MHHW</w:t>
      </w:r>
      <w:bookmarkEnd w:id="29"/>
    </w:p>
    <w:p w14:paraId="0D9280F0" w14:textId="77777777" w:rsidR="003A6FA8" w:rsidRPr="00634A91" w:rsidRDefault="003A6FA8" w:rsidP="000470BA">
      <w:pPr>
        <w:pStyle w:val="Heading3"/>
      </w:pPr>
      <w:r w:rsidRPr="00634A91">
        <w:t>Tags</w:t>
      </w:r>
    </w:p>
    <w:p w14:paraId="48693CB9" w14:textId="77777777" w:rsidR="003A6FA8" w:rsidRPr="0080298B" w:rsidRDefault="003A6FA8" w:rsidP="003A6FA8">
      <w:r>
        <w:t xml:space="preserve">CIRCA, </w:t>
      </w:r>
      <w:r w:rsidRPr="00B352AC">
        <w:t>MHHW</w:t>
      </w:r>
      <w:r>
        <w:t>,</w:t>
      </w:r>
      <w:r w:rsidRPr="00B352AC">
        <w:t xml:space="preserve"> Tidal Datums</w:t>
      </w:r>
      <w:r>
        <w:t>,</w:t>
      </w:r>
      <w:r w:rsidRPr="00B352AC">
        <w:t xml:space="preserve"> Coastal Flooding</w:t>
      </w:r>
      <w:r>
        <w:t>,</w:t>
      </w:r>
      <w:r w:rsidRPr="00B352AC">
        <w:t xml:space="preserve"> Sea Level Rise</w:t>
      </w:r>
      <w:r>
        <w:t xml:space="preserve">, </w:t>
      </w:r>
      <w:r w:rsidRPr="00B352AC">
        <w:t>Climate Change</w:t>
      </w:r>
      <w:r>
        <w:t xml:space="preserve">, </w:t>
      </w:r>
      <w:r w:rsidRPr="00B352AC">
        <w:t>Hazard Mapping</w:t>
      </w:r>
      <w:r>
        <w:t>,</w:t>
      </w:r>
      <w:r w:rsidRPr="00B352AC">
        <w:t xml:space="preserve"> Connecticut</w:t>
      </w:r>
    </w:p>
    <w:p w14:paraId="084B4E44" w14:textId="77777777" w:rsidR="003A6FA8" w:rsidRPr="00634A91" w:rsidRDefault="003A6FA8" w:rsidP="000470BA">
      <w:pPr>
        <w:pStyle w:val="Heading3"/>
      </w:pPr>
      <w:r w:rsidRPr="00634A91">
        <w:t>Summary (Purpose)</w:t>
      </w:r>
    </w:p>
    <w:p w14:paraId="4C063E00" w14:textId="11FF8C5E" w:rsidR="003A6FA8" w:rsidRPr="00263560" w:rsidRDefault="003A6FA8" w:rsidP="003A6FA8">
      <w:r w:rsidRPr="00263560">
        <w:t xml:space="preserve">The CIRCA MHHW dataset maps the extent of Mean Higher High Water, </w:t>
      </w:r>
      <w:r w:rsidR="000F7E68">
        <w:t>which represents the average</w:t>
      </w:r>
      <w:r w:rsidRPr="00263560">
        <w:t xml:space="preserve"> of the two daily high tides. It supports coastal planning, </w:t>
      </w:r>
      <w:r w:rsidR="000F7E68">
        <w:t>tidal-flooding assessments, and baseline comparisons for sea-level-rise</w:t>
      </w:r>
      <w:r w:rsidRPr="00263560">
        <w:t xml:space="preserve"> scenarios.</w:t>
      </w:r>
    </w:p>
    <w:p w14:paraId="268561CA" w14:textId="77777777" w:rsidR="003A6FA8" w:rsidRPr="00634A91" w:rsidRDefault="003A6FA8" w:rsidP="000470BA">
      <w:pPr>
        <w:pStyle w:val="Heading3"/>
      </w:pPr>
      <w:r w:rsidRPr="00634A91">
        <w:t>Description (Abstract)</w:t>
      </w:r>
    </w:p>
    <w:p w14:paraId="6605496A" w14:textId="3595E310" w:rsidR="003A6FA8" w:rsidRDefault="003A6FA8" w:rsidP="003A6FA8">
      <w:r w:rsidRPr="00100F5E">
        <w:t xml:space="preserve">The CIRCA MHHW layer represents the spatial extent of Mean Higher High Water, a standard tidal datum used to </w:t>
      </w:r>
      <w:r w:rsidR="000F7E68">
        <w:t>characterize present-day high-tide</w:t>
      </w:r>
      <w:r w:rsidRPr="00100F5E">
        <w:t xml:space="preserve"> conditions along Connecticut’s coastline. This dataset provides a baseline for evaluating coastal flooding, tidal inundation, and the impacts of sea</w:t>
      </w:r>
      <w:r w:rsidRPr="00100F5E">
        <w:noBreakHyphen/>
        <w:t>level rise</w:t>
      </w:r>
      <w:r>
        <w:t xml:space="preserve">. </w:t>
      </w:r>
    </w:p>
    <w:p w14:paraId="73DE48D6" w14:textId="77777777" w:rsidR="003A6FA8" w:rsidRPr="00100F5E" w:rsidRDefault="003A6FA8" w:rsidP="003A6FA8">
      <w:r>
        <w:t xml:space="preserve">The model incorporates NOAA tidal datum information, high-resolution elevation data, and coastal topography and bathymetry. </w:t>
      </w:r>
    </w:p>
    <w:p w14:paraId="319D3813" w14:textId="77777777" w:rsidR="003A6FA8" w:rsidRPr="00263560" w:rsidRDefault="003A6FA8" w:rsidP="003A6FA8">
      <w:r w:rsidRPr="00100F5E">
        <w:t>The MHHW layer is updated as new tidal datum information and elevation datasets become available.</w:t>
      </w:r>
    </w:p>
    <w:p w14:paraId="777CEDF7" w14:textId="77777777" w:rsidR="003A6FA8" w:rsidRPr="00100F5E" w:rsidRDefault="003A6FA8" w:rsidP="000470BA">
      <w:pPr>
        <w:pStyle w:val="Heading3"/>
      </w:pPr>
      <w:r w:rsidRPr="00100F5E">
        <w:t>Credits</w:t>
      </w:r>
    </w:p>
    <w:p w14:paraId="0EC21E5C" w14:textId="77777777" w:rsidR="003A6FA8" w:rsidRPr="00100F5E" w:rsidRDefault="003A6FA8" w:rsidP="003A6FA8">
      <w:r w:rsidRPr="00100F5E">
        <w:t>CIRCA</w:t>
      </w:r>
    </w:p>
    <w:p w14:paraId="48136C30" w14:textId="77777777" w:rsidR="003A6FA8" w:rsidRPr="00100F5E" w:rsidRDefault="003A6FA8" w:rsidP="003A6FA8">
      <w:pPr>
        <w:pStyle w:val="Heading2"/>
      </w:pPr>
      <w:bookmarkStart w:id="30" w:name="_Toc233371872"/>
      <w:r w:rsidRPr="00100F5E">
        <w:t>CIRCA_MHHW_20inSLR</w:t>
      </w:r>
      <w:bookmarkEnd w:id="30"/>
    </w:p>
    <w:p w14:paraId="2C2A5331" w14:textId="77777777" w:rsidR="003A6FA8" w:rsidRPr="00634A91" w:rsidRDefault="003A6FA8" w:rsidP="000470BA">
      <w:pPr>
        <w:pStyle w:val="Heading3"/>
      </w:pPr>
      <w:r w:rsidRPr="00634A91">
        <w:t>Tags</w:t>
      </w:r>
    </w:p>
    <w:p w14:paraId="6EC64BE6" w14:textId="77777777" w:rsidR="003A6FA8" w:rsidRPr="00B352AC" w:rsidRDefault="003A6FA8" w:rsidP="003A6FA8">
      <w:r>
        <w:t xml:space="preserve">CIRCA, </w:t>
      </w:r>
      <w:r w:rsidRPr="00B352AC">
        <w:t>MHHW</w:t>
      </w:r>
      <w:r>
        <w:t>,</w:t>
      </w:r>
      <w:r w:rsidRPr="00B352AC">
        <w:t xml:space="preserve"> Tidal Datums</w:t>
      </w:r>
      <w:r>
        <w:t>,</w:t>
      </w:r>
      <w:r w:rsidRPr="00B352AC">
        <w:t xml:space="preserve"> Coastal Flooding</w:t>
      </w:r>
      <w:r>
        <w:t>,</w:t>
      </w:r>
      <w:r w:rsidRPr="00B352AC">
        <w:t xml:space="preserve"> Sea Level Rise</w:t>
      </w:r>
      <w:r>
        <w:t xml:space="preserve">, </w:t>
      </w:r>
      <w:r w:rsidRPr="00B352AC">
        <w:t>Climate Change</w:t>
      </w:r>
      <w:r>
        <w:t xml:space="preserve">, </w:t>
      </w:r>
      <w:r w:rsidRPr="00B352AC">
        <w:t>Hazard Mapping</w:t>
      </w:r>
      <w:r>
        <w:t>,</w:t>
      </w:r>
      <w:r w:rsidRPr="00B352AC">
        <w:t xml:space="preserve"> Connecticut</w:t>
      </w:r>
    </w:p>
    <w:p w14:paraId="485AB33C" w14:textId="77777777" w:rsidR="003A6FA8" w:rsidRPr="00634A91" w:rsidRDefault="003A6FA8" w:rsidP="000470BA">
      <w:pPr>
        <w:pStyle w:val="Heading3"/>
      </w:pPr>
      <w:r w:rsidRPr="00634A91">
        <w:t>Summary (Purpose)</w:t>
      </w:r>
    </w:p>
    <w:p w14:paraId="5A9AE83A" w14:textId="77777777" w:rsidR="003A6FA8" w:rsidRPr="00100F5E" w:rsidRDefault="003A6FA8" w:rsidP="003A6FA8">
      <w:r w:rsidRPr="00100F5E">
        <w:t>The CIRCA MHHW + 20 Inches SLR dataset maps the projected extent of Mean Higher High Water under 20 inches of sea</w:t>
      </w:r>
      <w:r w:rsidRPr="00100F5E">
        <w:noBreakHyphen/>
        <w:t>level rise, supporting long</w:t>
      </w:r>
      <w:r w:rsidRPr="00100F5E">
        <w:noBreakHyphen/>
        <w:t>term coastal resilience planning, infrastructure risk assessment, and climate adaptation strategies.</w:t>
      </w:r>
    </w:p>
    <w:p w14:paraId="03CBD456" w14:textId="77777777" w:rsidR="003A6FA8" w:rsidRPr="00634A91" w:rsidRDefault="003A6FA8" w:rsidP="000470BA">
      <w:pPr>
        <w:pStyle w:val="Heading3"/>
      </w:pPr>
      <w:r w:rsidRPr="00634A91">
        <w:t>Description (Abstract)</w:t>
      </w:r>
    </w:p>
    <w:p w14:paraId="3D9DA3DC" w14:textId="77777777" w:rsidR="003A6FA8" w:rsidRPr="00100F5E" w:rsidRDefault="003A6FA8" w:rsidP="003A6FA8">
      <w:r w:rsidRPr="00100F5E">
        <w:t>The CIRCA MHHW + 20 Inches SLR layer represents the spatial extent of Mean Higher High Water after applying 20 inches of projected sea</w:t>
      </w:r>
      <w:r w:rsidRPr="00100F5E">
        <w:noBreakHyphen/>
        <w:t>level rise, a scenario used widely in Connecticut coastal planning</w:t>
      </w:r>
      <w:r>
        <w:t xml:space="preserve"> for </w:t>
      </w:r>
      <w:r>
        <w:lastRenderedPageBreak/>
        <w:t>the 2050 planning horizon</w:t>
      </w:r>
      <w:r w:rsidRPr="00100F5E">
        <w:t>. This dataset illustrates how tidal flooding will expand as sea levels rise due to climate change.</w:t>
      </w:r>
    </w:p>
    <w:p w14:paraId="63A406BC" w14:textId="3B87EA7D" w:rsidR="003A6FA8" w:rsidRPr="00100F5E" w:rsidRDefault="003A6FA8" w:rsidP="003A6FA8">
      <w:r>
        <w:t xml:space="preserve">The model incorporates NOAA tidal datum information, </w:t>
      </w:r>
      <w:r w:rsidR="000F7E68">
        <w:t xml:space="preserve">a </w:t>
      </w:r>
      <w:r>
        <w:t xml:space="preserve">20-inch sea-level rise projection from CIRCA, high-resolution elevation data, and coastal topography and bathymetry. </w:t>
      </w:r>
    </w:p>
    <w:p w14:paraId="26A35601" w14:textId="77777777" w:rsidR="003A6FA8" w:rsidRPr="00100F5E" w:rsidRDefault="003A6FA8" w:rsidP="003A6FA8">
      <w:r w:rsidRPr="00100F5E">
        <w:t>The dataset is updated as new sea</w:t>
      </w:r>
      <w:r w:rsidRPr="00100F5E">
        <w:noBreakHyphen/>
        <w:t>level rise projections and elevation datasets become available.</w:t>
      </w:r>
    </w:p>
    <w:p w14:paraId="632739EE" w14:textId="77777777" w:rsidR="003A6FA8" w:rsidRPr="0068444B" w:rsidRDefault="003A6FA8" w:rsidP="000470BA">
      <w:pPr>
        <w:pStyle w:val="Heading3"/>
      </w:pPr>
      <w:r w:rsidRPr="0068444B">
        <w:t>Credits</w:t>
      </w:r>
    </w:p>
    <w:p w14:paraId="72E649EE" w14:textId="77777777" w:rsidR="003A6FA8" w:rsidRPr="00100F5E" w:rsidRDefault="003A6FA8" w:rsidP="003A6FA8">
      <w:r w:rsidRPr="00100F5E">
        <w:t>CIRCA</w:t>
      </w:r>
    </w:p>
    <w:p w14:paraId="07AF33F0" w14:textId="77777777" w:rsidR="003A6FA8" w:rsidRPr="0068444B" w:rsidRDefault="003A6FA8" w:rsidP="003A6FA8">
      <w:pPr>
        <w:pStyle w:val="Heading2"/>
      </w:pPr>
      <w:bookmarkStart w:id="31" w:name="_Toc233371873"/>
      <w:r w:rsidRPr="0068444B">
        <w:t>CIRCA_MHHW_1ftSLR</w:t>
      </w:r>
      <w:bookmarkEnd w:id="31"/>
    </w:p>
    <w:p w14:paraId="6768370E" w14:textId="77777777" w:rsidR="003A6FA8" w:rsidRPr="00634A91" w:rsidRDefault="003A6FA8" w:rsidP="000470BA">
      <w:pPr>
        <w:pStyle w:val="Heading3"/>
      </w:pPr>
      <w:r w:rsidRPr="00634A91">
        <w:t>Tags</w:t>
      </w:r>
    </w:p>
    <w:p w14:paraId="24150F1F" w14:textId="77777777" w:rsidR="003A6FA8" w:rsidRPr="00B352AC" w:rsidRDefault="003A6FA8" w:rsidP="003A6FA8">
      <w:r>
        <w:t xml:space="preserve">CIRCA, </w:t>
      </w:r>
      <w:r w:rsidRPr="00B352AC">
        <w:t>MHHW</w:t>
      </w:r>
      <w:r>
        <w:t>,</w:t>
      </w:r>
      <w:r w:rsidRPr="00B352AC">
        <w:t xml:space="preserve"> Tidal Datums</w:t>
      </w:r>
      <w:r>
        <w:t>,</w:t>
      </w:r>
      <w:r w:rsidRPr="00B352AC">
        <w:t xml:space="preserve"> Coastal Flooding</w:t>
      </w:r>
      <w:r>
        <w:t>,</w:t>
      </w:r>
      <w:r w:rsidRPr="00B352AC">
        <w:t xml:space="preserve"> Sea Level Rise</w:t>
      </w:r>
      <w:r>
        <w:t xml:space="preserve">, </w:t>
      </w:r>
      <w:r w:rsidRPr="00B352AC">
        <w:t>Climate Change</w:t>
      </w:r>
      <w:r>
        <w:t xml:space="preserve">, </w:t>
      </w:r>
      <w:r w:rsidRPr="00B352AC">
        <w:t>Hazard Mapping</w:t>
      </w:r>
      <w:r>
        <w:t>,</w:t>
      </w:r>
      <w:r w:rsidRPr="00B352AC">
        <w:t xml:space="preserve"> Connecticut</w:t>
      </w:r>
    </w:p>
    <w:p w14:paraId="56F1D57A" w14:textId="77777777" w:rsidR="003A6FA8" w:rsidRPr="00634A91" w:rsidRDefault="003A6FA8" w:rsidP="000470BA">
      <w:pPr>
        <w:pStyle w:val="Heading3"/>
      </w:pPr>
      <w:r w:rsidRPr="00634A91">
        <w:t>Summary (Purpose)</w:t>
      </w:r>
    </w:p>
    <w:p w14:paraId="16979286" w14:textId="77777777" w:rsidR="003A6FA8" w:rsidRPr="00C96FC0" w:rsidRDefault="003A6FA8" w:rsidP="003A6FA8">
      <w:r w:rsidRPr="00C96FC0">
        <w:t>The CIRCA MHHW + 1 Foot SLR dataset maps the projected extent of Mean Higher High Water under 1 foot of sea</w:t>
      </w:r>
      <w:r w:rsidRPr="00C96FC0">
        <w:noBreakHyphen/>
        <w:t>level rise, supporting coastal resilience planning, hazard mitigation, and long</w:t>
      </w:r>
      <w:r w:rsidRPr="00C96FC0">
        <w:noBreakHyphen/>
        <w:t>term climate adaptation.</w:t>
      </w:r>
    </w:p>
    <w:p w14:paraId="4FDCD30E" w14:textId="77777777" w:rsidR="003A6FA8" w:rsidRPr="00634A91" w:rsidRDefault="003A6FA8" w:rsidP="000470BA">
      <w:pPr>
        <w:pStyle w:val="Heading3"/>
      </w:pPr>
      <w:r w:rsidRPr="00634A91">
        <w:t>Description (Abstract)</w:t>
      </w:r>
    </w:p>
    <w:p w14:paraId="659998A6" w14:textId="77777777" w:rsidR="003A6FA8" w:rsidRPr="009E4A6C" w:rsidRDefault="003A6FA8" w:rsidP="003A6FA8">
      <w:r w:rsidRPr="009E4A6C">
        <w:t>The CIRCA MHHW + 1 Foot SLR layer represents the spatial extent of Mean Higher High Water after applying 1 foot of projected sea</w:t>
      </w:r>
      <w:r w:rsidRPr="009E4A6C">
        <w:noBreakHyphen/>
        <w:t>level rise. This scenario provides a near</w:t>
      </w:r>
      <w:r w:rsidRPr="009E4A6C">
        <w:noBreakHyphen/>
        <w:t xml:space="preserve"> to mid</w:t>
      </w:r>
      <w:r w:rsidRPr="009E4A6C">
        <w:noBreakHyphen/>
        <w:t>term view of how tidal flooding will expand as sea levels rise.</w:t>
      </w:r>
    </w:p>
    <w:p w14:paraId="50820CF8" w14:textId="77777777" w:rsidR="003A6FA8" w:rsidRDefault="003A6FA8" w:rsidP="003A6FA8">
      <w:r>
        <w:t xml:space="preserve">The model incorporates NOAA tidal datum information, 1-foot sea-level rise projection from CIRCA, high-resolution elevation data, and coastal topography and bathymetry. </w:t>
      </w:r>
    </w:p>
    <w:p w14:paraId="283858D1" w14:textId="77777777" w:rsidR="003A6FA8" w:rsidRPr="00C96FC0" w:rsidRDefault="003A6FA8" w:rsidP="003A6FA8">
      <w:r w:rsidRPr="009E4A6C">
        <w:t>The dataset is updated as new sea</w:t>
      </w:r>
      <w:r w:rsidRPr="009E4A6C">
        <w:noBreakHyphen/>
        <w:t>level rise projections and elevation datasets become available.</w:t>
      </w:r>
    </w:p>
    <w:p w14:paraId="14B411C9" w14:textId="77777777" w:rsidR="003A6FA8" w:rsidRPr="0068444B" w:rsidRDefault="003A6FA8" w:rsidP="000470BA">
      <w:pPr>
        <w:pStyle w:val="Heading3"/>
      </w:pPr>
      <w:r w:rsidRPr="0068444B">
        <w:t>Credits</w:t>
      </w:r>
    </w:p>
    <w:p w14:paraId="5B1B06E9" w14:textId="77777777" w:rsidR="003A6FA8" w:rsidRPr="00100F5E" w:rsidRDefault="003A6FA8" w:rsidP="003A6FA8">
      <w:r w:rsidRPr="00100F5E">
        <w:t>CIRCA</w:t>
      </w:r>
    </w:p>
    <w:p w14:paraId="36E51002" w14:textId="77777777" w:rsidR="003A6FA8" w:rsidRPr="00981B7D" w:rsidRDefault="003A6FA8" w:rsidP="003A6FA8">
      <w:pPr>
        <w:pStyle w:val="Heading2"/>
      </w:pPr>
      <w:bookmarkStart w:id="32" w:name="_Toc233371874"/>
      <w:r w:rsidRPr="00981B7D">
        <w:t>CIRCA_Coastal_Storm_Surge_10_year</w:t>
      </w:r>
      <w:bookmarkEnd w:id="32"/>
    </w:p>
    <w:p w14:paraId="0CA3DDC5" w14:textId="77777777" w:rsidR="003A6FA8" w:rsidRPr="00634A91" w:rsidRDefault="003A6FA8" w:rsidP="000470BA">
      <w:pPr>
        <w:pStyle w:val="Heading3"/>
      </w:pPr>
      <w:r w:rsidRPr="00634A91">
        <w:t>Tags</w:t>
      </w:r>
    </w:p>
    <w:p w14:paraId="057F7529" w14:textId="77777777" w:rsidR="003A6FA8" w:rsidRPr="002A23E1" w:rsidRDefault="003A6FA8" w:rsidP="003A6FA8">
      <w:r>
        <w:t xml:space="preserve">CIRCA, </w:t>
      </w:r>
      <w:r w:rsidRPr="002A23E1">
        <w:t>Storm Surge</w:t>
      </w:r>
      <w:r>
        <w:t xml:space="preserve">, </w:t>
      </w:r>
      <w:r w:rsidRPr="002A23E1">
        <w:t>10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05BE47EA" w14:textId="77777777" w:rsidR="003A6FA8" w:rsidRPr="00634A91" w:rsidRDefault="003A6FA8" w:rsidP="000470BA">
      <w:pPr>
        <w:pStyle w:val="Heading3"/>
        <w:tabs>
          <w:tab w:val="left" w:pos="3435"/>
        </w:tabs>
      </w:pPr>
      <w:r w:rsidRPr="00634A91">
        <w:lastRenderedPageBreak/>
        <w:t>Summary (Purpose)</w:t>
      </w:r>
      <w:r>
        <w:tab/>
      </w:r>
    </w:p>
    <w:p w14:paraId="6FD9A150" w14:textId="77777777" w:rsidR="003A6FA8" w:rsidRPr="00081F8C" w:rsidRDefault="003A6FA8" w:rsidP="003A6FA8">
      <w:r w:rsidRPr="00081F8C">
        <w:t xml:space="preserve">The CIRCA </w:t>
      </w:r>
      <w:r>
        <w:t>10-year (10% annual chance) s</w:t>
      </w:r>
      <w:r w:rsidRPr="00081F8C">
        <w:t xml:space="preserve">torm </w:t>
      </w:r>
      <w:r>
        <w:t>s</w:t>
      </w:r>
      <w:r w:rsidRPr="00081F8C">
        <w:t>urge dataset</w:t>
      </w:r>
      <w:r>
        <w:t>,</w:t>
      </w:r>
      <w:r w:rsidRPr="00081F8C">
        <w:t xml:space="preserve"> </w:t>
      </w:r>
      <w:proofErr w:type="gramStart"/>
      <w:r w:rsidRPr="00081F8C">
        <w:t>maps areas</w:t>
      </w:r>
      <w:proofErr w:type="gramEnd"/>
      <w:r w:rsidRPr="00081F8C">
        <w:t xml:space="preserve"> of Connecticut </w:t>
      </w:r>
      <w:r>
        <w:t xml:space="preserve">and </w:t>
      </w:r>
      <w:proofErr w:type="spellStart"/>
      <w:r>
        <w:t>WestCOG</w:t>
      </w:r>
      <w:proofErr w:type="spellEnd"/>
      <w:r>
        <w:t xml:space="preserve"> </w:t>
      </w:r>
      <w:r w:rsidRPr="00081F8C">
        <w:t>projected to be inundated by a 10</w:t>
      </w:r>
      <w:r w:rsidRPr="00081F8C">
        <w:noBreakHyphen/>
        <w:t>year return interval storm surge event</w:t>
      </w:r>
      <w:r>
        <w:t>.</w:t>
      </w:r>
      <w:r w:rsidRPr="00081F8C">
        <w:t xml:space="preserve"> It supports hazard mitigation planning, coastal resilience assessments, and climate adaptation decision</w:t>
      </w:r>
      <w:r w:rsidRPr="00081F8C">
        <w:noBreakHyphen/>
        <w:t>making.</w:t>
      </w:r>
    </w:p>
    <w:p w14:paraId="0B0E7AF1" w14:textId="77777777" w:rsidR="003A6FA8" w:rsidRPr="00634A91" w:rsidRDefault="003A6FA8" w:rsidP="000470BA">
      <w:pPr>
        <w:pStyle w:val="Heading3"/>
      </w:pPr>
      <w:r w:rsidRPr="00634A91">
        <w:t>Description (Abstract)</w:t>
      </w:r>
    </w:p>
    <w:p w14:paraId="458F3336" w14:textId="719BB6A6" w:rsidR="003A6FA8" w:rsidRDefault="003A6FA8" w:rsidP="003A6FA8">
      <w:r w:rsidRPr="00081F8C">
        <w:t xml:space="preserve">The CIRCA </w:t>
      </w:r>
      <w:r>
        <w:t>10-year (10% annual chance) s</w:t>
      </w:r>
      <w:r w:rsidRPr="00081F8C">
        <w:t xml:space="preserve">torm </w:t>
      </w:r>
      <w:r>
        <w:t>s</w:t>
      </w:r>
      <w:r w:rsidRPr="00081F8C">
        <w:t>urge dataset</w:t>
      </w:r>
      <w:r>
        <w:t xml:space="preserve"> </w:t>
      </w:r>
      <w:r w:rsidRPr="00B76074">
        <w:t xml:space="preserve">represents modeled </w:t>
      </w:r>
      <w:r w:rsidR="000F7E68">
        <w:t>storm-surge extents associated with a 10-year-return-interval</w:t>
      </w:r>
      <w:r w:rsidRPr="00B76074">
        <w:t xml:space="preserve"> coastal storm, reflecting relatively frequent but still damaging surge events. This dataset is part of CIRCA’s suite of coastal hazard layers developed to support statewide resilience planning.</w:t>
      </w:r>
    </w:p>
    <w:p w14:paraId="21AC7948" w14:textId="77777777" w:rsidR="003A6FA8" w:rsidRPr="00B76074" w:rsidRDefault="003A6FA8" w:rsidP="003A6FA8">
      <w:r w:rsidRPr="00B76074">
        <w:t>The 10</w:t>
      </w:r>
      <w:r w:rsidRPr="00B76074">
        <w:noBreakHyphen/>
        <w:t>year return interval scenario is designed to show moderate, recurring surge impacts, helping communities understand how even lower</w:t>
      </w:r>
      <w:r w:rsidRPr="00B76074">
        <w:noBreakHyphen/>
        <w:t>intensity storms can cause flooding under current climate conditions.</w:t>
      </w:r>
    </w:p>
    <w:p w14:paraId="70B590C0" w14:textId="77777777" w:rsidR="003A6FA8" w:rsidRPr="00B76074" w:rsidRDefault="003A6FA8" w:rsidP="003A6FA8">
      <w:r w:rsidRPr="00B76074">
        <w:t>The dataset is updated as new sea</w:t>
      </w:r>
      <w:r w:rsidRPr="00B76074">
        <w:noBreakHyphen/>
        <w:t>level rise projections, elevation data, and coastal modeling techniques become available.</w:t>
      </w:r>
    </w:p>
    <w:p w14:paraId="007F0E8A" w14:textId="77777777" w:rsidR="003A6FA8" w:rsidRDefault="003A6FA8" w:rsidP="000470BA">
      <w:pPr>
        <w:pStyle w:val="Heading3"/>
      </w:pPr>
      <w:r w:rsidRPr="00634A91">
        <w:t>Credits</w:t>
      </w:r>
    </w:p>
    <w:p w14:paraId="255D701E" w14:textId="77777777" w:rsidR="003A6FA8" w:rsidRPr="003359FA" w:rsidRDefault="003A6FA8" w:rsidP="003A6FA8">
      <w:r>
        <w:t>CIRCA</w:t>
      </w:r>
    </w:p>
    <w:p w14:paraId="0CA2FA48" w14:textId="77777777" w:rsidR="003A6FA8" w:rsidRPr="00FE45A8" w:rsidRDefault="003A6FA8" w:rsidP="003A6FA8">
      <w:pPr>
        <w:pStyle w:val="Heading2"/>
      </w:pPr>
      <w:bookmarkStart w:id="33" w:name="_Toc233371875"/>
      <w:r w:rsidRPr="00FE45A8">
        <w:t>CIRCA_Coastal_Storm_Surge_10_year_20in_SLR</w:t>
      </w:r>
      <w:bookmarkEnd w:id="33"/>
    </w:p>
    <w:p w14:paraId="636850CB" w14:textId="77777777" w:rsidR="003A6FA8" w:rsidRPr="00634A91" w:rsidRDefault="003A6FA8" w:rsidP="000470BA">
      <w:pPr>
        <w:pStyle w:val="Heading3"/>
      </w:pPr>
      <w:r w:rsidRPr="00634A91">
        <w:t>Tags</w:t>
      </w:r>
    </w:p>
    <w:p w14:paraId="33F05985" w14:textId="77777777" w:rsidR="003A6FA8" w:rsidRPr="00DC5A72" w:rsidRDefault="003A6FA8" w:rsidP="003A6FA8">
      <w:r>
        <w:t xml:space="preserve">CIRCA, </w:t>
      </w:r>
      <w:r w:rsidRPr="002A23E1">
        <w:t>Storm Surge</w:t>
      </w:r>
      <w:r>
        <w:t xml:space="preserve">, </w:t>
      </w:r>
      <w:r w:rsidRPr="002A23E1">
        <w:t>10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26A71657" w14:textId="77777777" w:rsidR="003A6FA8" w:rsidRDefault="003A6FA8" w:rsidP="000470BA">
      <w:pPr>
        <w:pStyle w:val="Heading3"/>
        <w:tabs>
          <w:tab w:val="left" w:pos="3435"/>
        </w:tabs>
      </w:pPr>
      <w:r w:rsidRPr="00634A91">
        <w:t>Summary (Purpose)</w:t>
      </w:r>
      <w:r>
        <w:tab/>
      </w:r>
    </w:p>
    <w:p w14:paraId="7310C4F8" w14:textId="14F6BF28" w:rsidR="003A6FA8" w:rsidRPr="00081F8C" w:rsidRDefault="003A6FA8" w:rsidP="003A6FA8">
      <w:r w:rsidRPr="00081F8C">
        <w:t xml:space="preserve">The CIRCA </w:t>
      </w:r>
      <w:r>
        <w:t>10-year (10% annual chance) s</w:t>
      </w:r>
      <w:r w:rsidRPr="00081F8C">
        <w:t xml:space="preserve">torm </w:t>
      </w:r>
      <w:r>
        <w:t>s</w:t>
      </w:r>
      <w:r w:rsidRPr="00081F8C">
        <w:t xml:space="preserve">urge </w:t>
      </w:r>
      <w:r>
        <w:t xml:space="preserve">under </w:t>
      </w:r>
      <w:proofErr w:type="gramStart"/>
      <w:r w:rsidR="000F7E68">
        <w:t>a 20-inch sea level rise scenario dataset</w:t>
      </w:r>
      <w:r w:rsidRPr="00081F8C">
        <w:t xml:space="preserve"> maps </w:t>
      </w:r>
      <w:r>
        <w:t xml:space="preserve">areas </w:t>
      </w:r>
      <w:r w:rsidRPr="00081F8C">
        <w:t>of Connecticut</w:t>
      </w:r>
      <w:proofErr w:type="gramEnd"/>
      <w:r w:rsidRPr="00081F8C">
        <w:t xml:space="preserve"> </w:t>
      </w:r>
      <w:r>
        <w:t xml:space="preserve">and </w:t>
      </w:r>
      <w:proofErr w:type="spellStart"/>
      <w:r>
        <w:t>WestCOG</w:t>
      </w:r>
      <w:proofErr w:type="spellEnd"/>
      <w:r>
        <w:t xml:space="preserve"> </w:t>
      </w:r>
      <w:r w:rsidRPr="00081F8C">
        <w:t xml:space="preserve">projected to be inundated by a </w:t>
      </w:r>
      <w:r>
        <w:t>1</w:t>
      </w:r>
      <w:r w:rsidRPr="00081F8C">
        <w:t>0</w:t>
      </w:r>
      <w:r w:rsidRPr="00081F8C">
        <w:noBreakHyphen/>
        <w:t>year return interval storm surge event</w:t>
      </w:r>
      <w:r>
        <w:t xml:space="preserve"> with 20 inches of sea level rise consistent with the 2050 planning horizon. </w:t>
      </w:r>
      <w:r w:rsidRPr="00081F8C">
        <w:t>It supports</w:t>
      </w:r>
      <w:r>
        <w:t xml:space="preserve"> long-range</w:t>
      </w:r>
      <w:r w:rsidRPr="00081F8C">
        <w:t xml:space="preserve"> hazard mitigation planning, coastal resilience assessments, and climate adaptation decision</w:t>
      </w:r>
      <w:r w:rsidRPr="00081F8C">
        <w:noBreakHyphen/>
        <w:t>making.</w:t>
      </w:r>
    </w:p>
    <w:p w14:paraId="6561553A" w14:textId="77777777" w:rsidR="003A6FA8" w:rsidRPr="00634A91" w:rsidRDefault="003A6FA8" w:rsidP="000470BA">
      <w:pPr>
        <w:pStyle w:val="Heading3"/>
      </w:pPr>
      <w:r w:rsidRPr="00634A91">
        <w:t>Description (Abstract)</w:t>
      </w:r>
    </w:p>
    <w:p w14:paraId="620F8B14" w14:textId="4293C67A" w:rsidR="003A6FA8" w:rsidRDefault="003A6FA8" w:rsidP="003A6FA8">
      <w:r w:rsidRPr="00081F8C">
        <w:t xml:space="preserve">The CIRCA </w:t>
      </w:r>
      <w:r>
        <w:t>10-year (10% annual chance) s</w:t>
      </w:r>
      <w:r w:rsidRPr="00081F8C">
        <w:t xml:space="preserve">torm </w:t>
      </w:r>
      <w:r>
        <w:t>s</w:t>
      </w:r>
      <w:r w:rsidRPr="00081F8C">
        <w:t xml:space="preserve">urge </w:t>
      </w:r>
      <w:r>
        <w:t xml:space="preserve">with 20 inches of sea level rise </w:t>
      </w:r>
      <w:r w:rsidRPr="00081F8C">
        <w:t>dataset</w:t>
      </w:r>
      <w:r>
        <w:t xml:space="preserve"> </w:t>
      </w:r>
      <w:r w:rsidRPr="00B76074">
        <w:t xml:space="preserve">represents modeled </w:t>
      </w:r>
      <w:r w:rsidR="000F7E68">
        <w:t>storm-surge extents associated with a 10-year return-interval coastal storm through the 2050 planning horizon</w:t>
      </w:r>
      <w:r w:rsidRPr="00B76074">
        <w:t>, reflecting relatively frequent but still damaging surge events</w:t>
      </w:r>
      <w:r>
        <w:t xml:space="preserve"> in future scenarios</w:t>
      </w:r>
      <w:r w:rsidRPr="00B76074">
        <w:t>. This dataset is part of CIRCA’s suite of coastal hazard layers developed to support statewide resilience planning.</w:t>
      </w:r>
    </w:p>
    <w:p w14:paraId="09576585" w14:textId="77777777" w:rsidR="003A6FA8" w:rsidRDefault="003A6FA8" w:rsidP="003A6FA8">
      <w:r>
        <w:lastRenderedPageBreak/>
        <w:t>This</w:t>
      </w:r>
      <w:r w:rsidRPr="008E6F34">
        <w:t xml:space="preserve"> scenario </w:t>
      </w:r>
      <w:r w:rsidRPr="00B76074">
        <w:t>is designed to show moderate, recurring surge impacts</w:t>
      </w:r>
      <w:r w:rsidRPr="008E6F34">
        <w:t xml:space="preserve">, helping communities evaluate risks to infrastructure, neighborhoods, and critical facilities that may be exposed during </w:t>
      </w:r>
      <w:r w:rsidRPr="00B76074">
        <w:t>lower</w:t>
      </w:r>
      <w:r w:rsidRPr="00B76074">
        <w:noBreakHyphen/>
        <w:t xml:space="preserve">intensity </w:t>
      </w:r>
      <w:r w:rsidRPr="008E6F34">
        <w:t>coastal storms</w:t>
      </w:r>
      <w:r>
        <w:t xml:space="preserve"> in the future</w:t>
      </w:r>
      <w:r w:rsidRPr="008E6F34">
        <w:t>.</w:t>
      </w:r>
      <w:r>
        <w:t xml:space="preserve"> </w:t>
      </w:r>
    </w:p>
    <w:p w14:paraId="78DE5E54" w14:textId="77777777" w:rsidR="003A6FA8" w:rsidRDefault="003A6FA8" w:rsidP="003A6FA8">
      <w:r w:rsidRPr="008E6F34">
        <w:t>The dataset is updated as new sea</w:t>
      </w:r>
      <w:r w:rsidRPr="008E6F34">
        <w:noBreakHyphen/>
        <w:t>level rise projections, elevation data, and coastal modeling techniques become available.</w:t>
      </w:r>
    </w:p>
    <w:p w14:paraId="05D5B381" w14:textId="77777777" w:rsidR="003A6FA8" w:rsidRDefault="003A6FA8" w:rsidP="000470BA">
      <w:pPr>
        <w:pStyle w:val="Heading3"/>
      </w:pPr>
      <w:r w:rsidRPr="00634A91">
        <w:t>Credits</w:t>
      </w:r>
    </w:p>
    <w:p w14:paraId="7254206C" w14:textId="77777777" w:rsidR="003A6FA8" w:rsidRPr="00CC4D2D" w:rsidRDefault="003A6FA8" w:rsidP="003A6FA8">
      <w:r>
        <w:t>CIRCA</w:t>
      </w:r>
    </w:p>
    <w:p w14:paraId="206CB0CB" w14:textId="77777777" w:rsidR="003A6FA8" w:rsidRPr="0068444B" w:rsidRDefault="003A6FA8" w:rsidP="003A6FA8">
      <w:pPr>
        <w:pStyle w:val="Heading2"/>
      </w:pPr>
      <w:bookmarkStart w:id="34" w:name="_Toc233371876"/>
      <w:r w:rsidRPr="0068444B">
        <w:t>CIRCA_Coastal_Storm_Surge_30_year</w:t>
      </w:r>
      <w:bookmarkEnd w:id="34"/>
    </w:p>
    <w:p w14:paraId="04C72268" w14:textId="77777777" w:rsidR="003A6FA8" w:rsidRPr="00634A91" w:rsidRDefault="003A6FA8" w:rsidP="000470BA">
      <w:pPr>
        <w:pStyle w:val="Heading3"/>
      </w:pPr>
      <w:r w:rsidRPr="00634A91">
        <w:t>Tags</w:t>
      </w:r>
    </w:p>
    <w:p w14:paraId="667FAE45" w14:textId="77777777" w:rsidR="003A6FA8" w:rsidRPr="002A23E1" w:rsidRDefault="003A6FA8" w:rsidP="003A6FA8">
      <w:r>
        <w:t xml:space="preserve">CIRCA, </w:t>
      </w:r>
      <w:r w:rsidRPr="002A23E1">
        <w:t>Storm Surge</w:t>
      </w:r>
      <w:r>
        <w:t>, 3</w:t>
      </w:r>
      <w:r w:rsidRPr="002A23E1">
        <w:t>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4B4D79A3" w14:textId="77777777" w:rsidR="003A6FA8" w:rsidRDefault="003A6FA8" w:rsidP="000470BA">
      <w:pPr>
        <w:pStyle w:val="Heading3"/>
        <w:tabs>
          <w:tab w:val="left" w:pos="3435"/>
        </w:tabs>
      </w:pPr>
      <w:r w:rsidRPr="00634A91">
        <w:t>Summary (Purpose)</w:t>
      </w:r>
      <w:r>
        <w:tab/>
      </w:r>
    </w:p>
    <w:p w14:paraId="7640439E" w14:textId="434F85E1" w:rsidR="003A6FA8" w:rsidRPr="00081F8C" w:rsidRDefault="003A6FA8" w:rsidP="003A6FA8">
      <w:r w:rsidRPr="00081F8C">
        <w:t xml:space="preserve">The CIRCA </w:t>
      </w:r>
      <w:r>
        <w:t xml:space="preserve">30-year (3.33% annual chance) </w:t>
      </w:r>
      <w:r w:rsidR="00D41C26">
        <w:t xml:space="preserve">storm-surge dataset maps areas of Connecticut and </w:t>
      </w:r>
      <w:proofErr w:type="spellStart"/>
      <w:r w:rsidR="00D41C26">
        <w:t>WestCOG</w:t>
      </w:r>
      <w:proofErr w:type="spellEnd"/>
      <w:r w:rsidR="00D41C26">
        <w:t xml:space="preserve"> projected to be inundated by a 30-year-return-interval storm-surge</w:t>
      </w:r>
      <w:r w:rsidRPr="00081F8C">
        <w:t xml:space="preserve"> event</w:t>
      </w:r>
      <w:r>
        <w:t xml:space="preserve">. </w:t>
      </w:r>
      <w:r w:rsidRPr="00081F8C">
        <w:t>It supports hazard mitigation planning, coastal resilience assessments, and climate adaptation decision</w:t>
      </w:r>
      <w:r w:rsidRPr="00081F8C">
        <w:noBreakHyphen/>
        <w:t>making.</w:t>
      </w:r>
    </w:p>
    <w:p w14:paraId="1A6F09B3" w14:textId="77777777" w:rsidR="003A6FA8" w:rsidRPr="00634A91" w:rsidRDefault="003A6FA8" w:rsidP="000470BA">
      <w:pPr>
        <w:pStyle w:val="Heading3"/>
      </w:pPr>
      <w:r w:rsidRPr="00634A91">
        <w:t>Description (Abstract)</w:t>
      </w:r>
    </w:p>
    <w:p w14:paraId="30D3D0E6" w14:textId="29AFBFF4" w:rsidR="003A6FA8" w:rsidRDefault="003A6FA8" w:rsidP="003A6FA8">
      <w:r w:rsidRPr="00081F8C">
        <w:t xml:space="preserve">The CIRCA </w:t>
      </w:r>
      <w:r>
        <w:t>30-year (3.33% annual chance) s</w:t>
      </w:r>
      <w:r w:rsidRPr="00081F8C">
        <w:t xml:space="preserve">torm </w:t>
      </w:r>
      <w:r>
        <w:t>s</w:t>
      </w:r>
      <w:r w:rsidRPr="00081F8C">
        <w:t>urge dataset</w:t>
      </w:r>
      <w:r>
        <w:t xml:space="preserve"> </w:t>
      </w:r>
      <w:r w:rsidRPr="00B76074">
        <w:t xml:space="preserve">represents modeled </w:t>
      </w:r>
      <w:r w:rsidR="00D41C26">
        <w:t>storm-surge extents associated with a 30-year-return-interval</w:t>
      </w:r>
      <w:r w:rsidRPr="00B76074">
        <w:t xml:space="preserve"> coastal storm, reflecting </w:t>
      </w:r>
      <w:r>
        <w:t>moderately in</w:t>
      </w:r>
      <w:r w:rsidRPr="00B76074">
        <w:t xml:space="preserve">frequent but </w:t>
      </w:r>
      <w:r>
        <w:t>high-impact</w:t>
      </w:r>
      <w:r w:rsidRPr="00B76074">
        <w:t xml:space="preserve"> surge events. This dataset is part of CIRCA’s suite of coastal hazard layers developed to support statewide resilience planning.</w:t>
      </w:r>
    </w:p>
    <w:p w14:paraId="4901DC39" w14:textId="77777777" w:rsidR="003A6FA8" w:rsidRDefault="003A6FA8" w:rsidP="003A6FA8">
      <w:r w:rsidRPr="008E6F34">
        <w:t>The 30</w:t>
      </w:r>
      <w:r w:rsidRPr="008E6F34">
        <w:noBreakHyphen/>
        <w:t>year return interval scenario illustrates more severe surge impacts than more frequent events, helping communities evaluate risks to infrastructure, neighborhoods, and critical facilities that may be exposed during stronger coastal storms.</w:t>
      </w:r>
    </w:p>
    <w:p w14:paraId="676A5A49" w14:textId="77777777" w:rsidR="003A6FA8" w:rsidRPr="00B76074" w:rsidRDefault="003A6FA8" w:rsidP="003A6FA8">
      <w:r w:rsidRPr="00B76074">
        <w:t>The dataset is updated as new sea</w:t>
      </w:r>
      <w:r w:rsidRPr="00B76074">
        <w:noBreakHyphen/>
        <w:t>level rise projections, elevation data, and coastal modeling techniques become available.</w:t>
      </w:r>
    </w:p>
    <w:p w14:paraId="76168BB7" w14:textId="77777777" w:rsidR="003A6FA8" w:rsidRDefault="003A6FA8" w:rsidP="000470BA">
      <w:pPr>
        <w:pStyle w:val="Heading3"/>
      </w:pPr>
      <w:r w:rsidRPr="00634A91">
        <w:t>Credits</w:t>
      </w:r>
    </w:p>
    <w:p w14:paraId="59FAEC95" w14:textId="77777777" w:rsidR="003A6FA8" w:rsidRPr="008E6F34" w:rsidRDefault="003A6FA8" w:rsidP="003A6FA8">
      <w:r>
        <w:t>CIRCA</w:t>
      </w:r>
    </w:p>
    <w:p w14:paraId="0A52E8C6" w14:textId="77777777" w:rsidR="003A6FA8" w:rsidRPr="00E944FA" w:rsidRDefault="003A6FA8" w:rsidP="003A6FA8">
      <w:pPr>
        <w:pStyle w:val="Heading2"/>
      </w:pPr>
      <w:bookmarkStart w:id="35" w:name="_Toc233371877"/>
      <w:r w:rsidRPr="00E944FA">
        <w:lastRenderedPageBreak/>
        <w:t>CIRCA_Coastal_Storm_Surge_30_year_20inSLR</w:t>
      </w:r>
      <w:bookmarkEnd w:id="35"/>
    </w:p>
    <w:p w14:paraId="29B8A2D6" w14:textId="77777777" w:rsidR="003A6FA8" w:rsidRPr="00634A91" w:rsidRDefault="003A6FA8" w:rsidP="000470BA">
      <w:pPr>
        <w:pStyle w:val="Heading3"/>
      </w:pPr>
      <w:r w:rsidRPr="00634A91">
        <w:t>Tags</w:t>
      </w:r>
    </w:p>
    <w:p w14:paraId="2B4BBA58" w14:textId="77777777" w:rsidR="003A6FA8" w:rsidRPr="006624D9" w:rsidRDefault="003A6FA8" w:rsidP="003A6FA8">
      <w:r>
        <w:t xml:space="preserve">CIRCA, </w:t>
      </w:r>
      <w:r w:rsidRPr="002A23E1">
        <w:t>Storm Surge</w:t>
      </w:r>
      <w:r>
        <w:t>, 3</w:t>
      </w:r>
      <w:r w:rsidRPr="002A23E1">
        <w:t>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13388A34" w14:textId="77777777" w:rsidR="003A6FA8" w:rsidRDefault="003A6FA8" w:rsidP="000470BA">
      <w:pPr>
        <w:pStyle w:val="Heading3"/>
        <w:tabs>
          <w:tab w:val="left" w:pos="3435"/>
        </w:tabs>
      </w:pPr>
      <w:r w:rsidRPr="00634A91">
        <w:t>Summary (Purpose)</w:t>
      </w:r>
      <w:r>
        <w:tab/>
      </w:r>
    </w:p>
    <w:p w14:paraId="7B1AA442" w14:textId="7F7EDFA4" w:rsidR="003A6FA8" w:rsidRPr="00081F8C" w:rsidRDefault="003A6FA8" w:rsidP="003A6FA8">
      <w:r w:rsidRPr="00081F8C">
        <w:t xml:space="preserve">The CIRCA </w:t>
      </w:r>
      <w:r>
        <w:t>30-year (3.33% annual chance) s</w:t>
      </w:r>
      <w:r w:rsidRPr="00081F8C">
        <w:t xml:space="preserve">torm </w:t>
      </w:r>
      <w:r>
        <w:t>s</w:t>
      </w:r>
      <w:r w:rsidRPr="00081F8C">
        <w:t xml:space="preserve">urge </w:t>
      </w:r>
      <w:r>
        <w:t xml:space="preserve">under </w:t>
      </w:r>
      <w:proofErr w:type="gramStart"/>
      <w:r w:rsidR="00D41C26">
        <w:t>a 20-inch sea level rise scenario dataset</w:t>
      </w:r>
      <w:r w:rsidRPr="00081F8C">
        <w:t xml:space="preserve"> maps </w:t>
      </w:r>
      <w:r>
        <w:t xml:space="preserve">areas </w:t>
      </w:r>
      <w:r w:rsidRPr="00081F8C">
        <w:t>of Connecticut</w:t>
      </w:r>
      <w:proofErr w:type="gramEnd"/>
      <w:r w:rsidRPr="00081F8C">
        <w:t xml:space="preserve"> </w:t>
      </w:r>
      <w:r>
        <w:t xml:space="preserve">and </w:t>
      </w:r>
      <w:proofErr w:type="spellStart"/>
      <w:r>
        <w:t>WestCOG</w:t>
      </w:r>
      <w:proofErr w:type="spellEnd"/>
      <w:r>
        <w:t xml:space="preserve"> </w:t>
      </w:r>
      <w:r w:rsidRPr="00081F8C">
        <w:t xml:space="preserve">projected to be inundated by a </w:t>
      </w:r>
      <w:r>
        <w:t>3</w:t>
      </w:r>
      <w:r w:rsidRPr="00081F8C">
        <w:t>0</w:t>
      </w:r>
      <w:r w:rsidRPr="00081F8C">
        <w:noBreakHyphen/>
        <w:t>year return interval storm surge event</w:t>
      </w:r>
      <w:r>
        <w:t xml:space="preserve"> with 20 inches of sea level rise consistent with the 2050 planning horizon. </w:t>
      </w:r>
      <w:r w:rsidRPr="00081F8C">
        <w:t>It supports</w:t>
      </w:r>
      <w:r>
        <w:t xml:space="preserve"> long-range</w:t>
      </w:r>
      <w:r w:rsidRPr="00081F8C">
        <w:t xml:space="preserve"> hazard mitigation planning, coastal resilience assessments, and climate adaptation decision</w:t>
      </w:r>
      <w:r w:rsidRPr="00081F8C">
        <w:noBreakHyphen/>
        <w:t>making.</w:t>
      </w:r>
    </w:p>
    <w:p w14:paraId="481C8118" w14:textId="77777777" w:rsidR="003A6FA8" w:rsidRPr="00634A91" w:rsidRDefault="003A6FA8" w:rsidP="000470BA">
      <w:pPr>
        <w:pStyle w:val="Heading3"/>
      </w:pPr>
      <w:r w:rsidRPr="00634A91">
        <w:t>Description (Abstract)</w:t>
      </w:r>
    </w:p>
    <w:p w14:paraId="08915F26" w14:textId="47535414" w:rsidR="003A6FA8" w:rsidRDefault="003A6FA8" w:rsidP="003A6FA8">
      <w:r w:rsidRPr="00081F8C">
        <w:t xml:space="preserve">The CIRCA </w:t>
      </w:r>
      <w:r>
        <w:t>30-year (3.33% annual chance) s</w:t>
      </w:r>
      <w:r w:rsidRPr="00081F8C">
        <w:t xml:space="preserve">torm </w:t>
      </w:r>
      <w:r>
        <w:t>s</w:t>
      </w:r>
      <w:r w:rsidRPr="00081F8C">
        <w:t xml:space="preserve">urge </w:t>
      </w:r>
      <w:r>
        <w:t xml:space="preserve">with 20 inches of sea level rise </w:t>
      </w:r>
      <w:r w:rsidRPr="00081F8C">
        <w:t>dataset</w:t>
      </w:r>
      <w:r>
        <w:t xml:space="preserve"> </w:t>
      </w:r>
      <w:r w:rsidRPr="00B76074">
        <w:t xml:space="preserve">represents modeled </w:t>
      </w:r>
      <w:r w:rsidR="00D41C26">
        <w:t>storm-surge extents associated with a 30-year return-interval coastal storm through the 2050 planning horizon</w:t>
      </w:r>
      <w:r w:rsidRPr="00B76074">
        <w:t xml:space="preserve">, reflecting </w:t>
      </w:r>
      <w:r>
        <w:t>moderately in</w:t>
      </w:r>
      <w:r w:rsidRPr="00B76074">
        <w:t xml:space="preserve">frequent but </w:t>
      </w:r>
      <w:r>
        <w:t xml:space="preserve">high-impact </w:t>
      </w:r>
      <w:r w:rsidRPr="00B76074">
        <w:t>surge events</w:t>
      </w:r>
      <w:r>
        <w:t xml:space="preserve"> in future scenarios</w:t>
      </w:r>
      <w:r w:rsidRPr="00B76074">
        <w:t>. This dataset is part of CIRCA’s suite of coastal hazard layers developed to support statewide resilience planning.</w:t>
      </w:r>
    </w:p>
    <w:p w14:paraId="4BFBD7B9" w14:textId="239D1761" w:rsidR="003A6FA8" w:rsidRDefault="003A6FA8" w:rsidP="003A6FA8">
      <w:r>
        <w:t>This</w:t>
      </w:r>
      <w:r w:rsidRPr="008E6F34">
        <w:t xml:space="preserve"> scenario illustrates</w:t>
      </w:r>
      <w:r>
        <w:t xml:space="preserve"> more severe </w:t>
      </w:r>
      <w:r w:rsidRPr="008E6F34">
        <w:t>surge impacts</w:t>
      </w:r>
      <w:r>
        <w:t xml:space="preserve"> than </w:t>
      </w:r>
      <w:r w:rsidR="00D41C26">
        <w:t>those from more frequent events, helping communities evaluate risks to infrastructure, neighborhoods, and critical facilities that may be exposed to</w:t>
      </w:r>
      <w:r w:rsidRPr="008E6F34">
        <w:t xml:space="preserve"> </w:t>
      </w:r>
      <w:r>
        <w:t>stronger</w:t>
      </w:r>
      <w:r w:rsidRPr="008E6F34">
        <w:t xml:space="preserve"> coastal storms</w:t>
      </w:r>
      <w:r>
        <w:t xml:space="preserve"> in the future</w:t>
      </w:r>
      <w:r w:rsidRPr="008E6F34">
        <w:t>.</w:t>
      </w:r>
      <w:r>
        <w:t xml:space="preserve"> </w:t>
      </w:r>
    </w:p>
    <w:p w14:paraId="178FA069" w14:textId="77777777" w:rsidR="003A6FA8" w:rsidRDefault="003A6FA8" w:rsidP="003A6FA8">
      <w:r w:rsidRPr="008E6F34">
        <w:t>The dataset is updated as new sea</w:t>
      </w:r>
      <w:r w:rsidRPr="008E6F34">
        <w:noBreakHyphen/>
        <w:t>level rise projections, elevation data, and coastal modeling techniques become available.</w:t>
      </w:r>
    </w:p>
    <w:p w14:paraId="7C09AB91" w14:textId="77777777" w:rsidR="003A6FA8" w:rsidRDefault="003A6FA8" w:rsidP="000470BA">
      <w:pPr>
        <w:pStyle w:val="Heading3"/>
      </w:pPr>
      <w:r w:rsidRPr="00634A91">
        <w:t>Credits</w:t>
      </w:r>
    </w:p>
    <w:p w14:paraId="1A07C833" w14:textId="77777777" w:rsidR="003A6FA8" w:rsidRPr="006624D9" w:rsidRDefault="003A6FA8" w:rsidP="003A6FA8">
      <w:r>
        <w:t>CIRCA</w:t>
      </w:r>
    </w:p>
    <w:p w14:paraId="3797FD02" w14:textId="77777777" w:rsidR="003A6FA8" w:rsidRPr="00981B7D" w:rsidRDefault="003A6FA8" w:rsidP="003A6FA8">
      <w:pPr>
        <w:pStyle w:val="Heading2"/>
      </w:pPr>
      <w:bookmarkStart w:id="36" w:name="_Toc233371878"/>
      <w:r w:rsidRPr="00981B7D">
        <w:t>CIRCA_Coastal_Storm_Surge_100_year</w:t>
      </w:r>
      <w:bookmarkEnd w:id="36"/>
    </w:p>
    <w:p w14:paraId="5CD1FD35" w14:textId="77777777" w:rsidR="003A6FA8" w:rsidRPr="00634A91" w:rsidRDefault="003A6FA8" w:rsidP="000470BA">
      <w:pPr>
        <w:pStyle w:val="Heading3"/>
      </w:pPr>
      <w:r w:rsidRPr="00634A91">
        <w:t>Tags</w:t>
      </w:r>
    </w:p>
    <w:p w14:paraId="7EEBBF07" w14:textId="77777777" w:rsidR="003A6FA8" w:rsidRPr="002A23E1" w:rsidRDefault="003A6FA8" w:rsidP="003A6FA8">
      <w:r>
        <w:t xml:space="preserve">CIRCA, </w:t>
      </w:r>
      <w:r w:rsidRPr="002A23E1">
        <w:t>Storm Surge</w:t>
      </w:r>
      <w:r>
        <w:t>,100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350C7B83" w14:textId="77777777" w:rsidR="003A6FA8" w:rsidRDefault="003A6FA8" w:rsidP="000470BA">
      <w:pPr>
        <w:pStyle w:val="Heading3"/>
        <w:tabs>
          <w:tab w:val="left" w:pos="3435"/>
        </w:tabs>
      </w:pPr>
      <w:r w:rsidRPr="00634A91">
        <w:t>Summary (Purpose)</w:t>
      </w:r>
      <w:r>
        <w:tab/>
      </w:r>
    </w:p>
    <w:p w14:paraId="3AEB0FC1" w14:textId="05ECD666" w:rsidR="003A6FA8" w:rsidRPr="00081F8C" w:rsidRDefault="003A6FA8" w:rsidP="003A6FA8">
      <w:r w:rsidRPr="00081F8C">
        <w:t xml:space="preserve">The CIRCA </w:t>
      </w:r>
      <w:r>
        <w:t>100-year (1% annual chance) s</w:t>
      </w:r>
      <w:r w:rsidRPr="00081F8C">
        <w:t xml:space="preserve">torm </w:t>
      </w:r>
      <w:r>
        <w:t>s</w:t>
      </w:r>
      <w:r w:rsidRPr="00081F8C">
        <w:t xml:space="preserve">urge dataset maps </w:t>
      </w:r>
      <w:r>
        <w:t xml:space="preserve">areas </w:t>
      </w:r>
      <w:r w:rsidRPr="00081F8C">
        <w:t xml:space="preserve">of Connecticut </w:t>
      </w:r>
      <w:r>
        <w:t xml:space="preserve">and </w:t>
      </w:r>
      <w:proofErr w:type="spellStart"/>
      <w:r>
        <w:t>WestCOG</w:t>
      </w:r>
      <w:proofErr w:type="spellEnd"/>
      <w:r>
        <w:t xml:space="preserve"> </w:t>
      </w:r>
      <w:r w:rsidRPr="00081F8C">
        <w:t xml:space="preserve">projected to be inundated by a </w:t>
      </w:r>
      <w:r w:rsidR="00D41C26">
        <w:t>100-year-return-interval storm-surge</w:t>
      </w:r>
      <w:r w:rsidRPr="00081F8C">
        <w:t xml:space="preserve"> event</w:t>
      </w:r>
      <w:r>
        <w:t xml:space="preserve">. </w:t>
      </w:r>
      <w:r w:rsidRPr="00081F8C">
        <w:t>It supports hazard mitigation planning, coastal resilience assessments, and climate adaptation decision</w:t>
      </w:r>
      <w:r w:rsidRPr="00081F8C">
        <w:noBreakHyphen/>
        <w:t>making.</w:t>
      </w:r>
    </w:p>
    <w:p w14:paraId="66C83DAC" w14:textId="77777777" w:rsidR="003A6FA8" w:rsidRPr="00634A91" w:rsidRDefault="003A6FA8" w:rsidP="000470BA">
      <w:pPr>
        <w:pStyle w:val="Heading3"/>
      </w:pPr>
      <w:r w:rsidRPr="00634A91">
        <w:lastRenderedPageBreak/>
        <w:t>Description (Abstract)</w:t>
      </w:r>
    </w:p>
    <w:p w14:paraId="2AF2D22B" w14:textId="5B8AE71E" w:rsidR="003A6FA8" w:rsidRDefault="003A6FA8" w:rsidP="003A6FA8">
      <w:r w:rsidRPr="00081F8C">
        <w:t xml:space="preserve">The CIRCA </w:t>
      </w:r>
      <w:r>
        <w:t>100-year (1% annual chance) s</w:t>
      </w:r>
      <w:r w:rsidRPr="00081F8C">
        <w:t xml:space="preserve">torm </w:t>
      </w:r>
      <w:r>
        <w:t>s</w:t>
      </w:r>
      <w:r w:rsidRPr="00081F8C">
        <w:t>urge dataset</w:t>
      </w:r>
      <w:r>
        <w:t xml:space="preserve"> </w:t>
      </w:r>
      <w:r w:rsidRPr="00B76074">
        <w:t xml:space="preserve">represents modeled </w:t>
      </w:r>
      <w:r w:rsidR="00D41C26">
        <w:t>storm-surge extents associated with a 100-year-return-interval</w:t>
      </w:r>
      <w:r w:rsidRPr="00B76074">
        <w:t xml:space="preserve"> coastal storm, reflecting </w:t>
      </w:r>
      <w:r>
        <w:t>rare but severe surge</w:t>
      </w:r>
      <w:r w:rsidRPr="00B76074">
        <w:t xml:space="preserve"> events. This dataset is part of CIRCA’s suite of coastal hazard layers developed to support statewide resilience planning.</w:t>
      </w:r>
    </w:p>
    <w:p w14:paraId="40757790" w14:textId="77777777" w:rsidR="003A6FA8" w:rsidRDefault="003A6FA8" w:rsidP="003A6FA8">
      <w:r w:rsidRPr="008E6F34">
        <w:t xml:space="preserve">The </w:t>
      </w:r>
      <w:r>
        <w:t>10</w:t>
      </w:r>
      <w:r w:rsidRPr="008E6F34">
        <w:t>0</w:t>
      </w:r>
      <w:r w:rsidRPr="008E6F34">
        <w:noBreakHyphen/>
        <w:t>year return interval scenario illustrates</w:t>
      </w:r>
      <w:r>
        <w:t xml:space="preserve"> major </w:t>
      </w:r>
      <w:r w:rsidRPr="008E6F34">
        <w:t xml:space="preserve">surge impacts, helping communities evaluate risks to infrastructure, neighborhoods, and critical facilities that may be exposed during </w:t>
      </w:r>
      <w:r>
        <w:t>major</w:t>
      </w:r>
      <w:r w:rsidRPr="008E6F34">
        <w:t xml:space="preserve"> coastal storms.</w:t>
      </w:r>
    </w:p>
    <w:p w14:paraId="7578B523" w14:textId="77777777" w:rsidR="003A6FA8" w:rsidRPr="008E6F34" w:rsidRDefault="003A6FA8" w:rsidP="003A6FA8">
      <w:r w:rsidRPr="008E6F34">
        <w:t>The dataset is updated as new sea</w:t>
      </w:r>
      <w:r w:rsidRPr="008E6F34">
        <w:noBreakHyphen/>
        <w:t>level rise projections, elevation data, and coastal modeling techniques become available.</w:t>
      </w:r>
    </w:p>
    <w:p w14:paraId="32C9FA26" w14:textId="77777777" w:rsidR="003A6FA8" w:rsidRDefault="003A6FA8" w:rsidP="000470BA">
      <w:pPr>
        <w:pStyle w:val="Heading3"/>
      </w:pPr>
      <w:r w:rsidRPr="00634A91">
        <w:t>Credits</w:t>
      </w:r>
    </w:p>
    <w:p w14:paraId="098E5628" w14:textId="77777777" w:rsidR="003A6FA8" w:rsidRPr="005A4B62" w:rsidRDefault="003A6FA8" w:rsidP="003A6FA8">
      <w:r>
        <w:t>CIRCA</w:t>
      </w:r>
    </w:p>
    <w:p w14:paraId="348BE18C" w14:textId="77777777" w:rsidR="003A6FA8" w:rsidRPr="00577014" w:rsidRDefault="003A6FA8" w:rsidP="003A6FA8">
      <w:pPr>
        <w:pStyle w:val="Heading2"/>
      </w:pPr>
      <w:bookmarkStart w:id="37" w:name="_Toc233371879"/>
      <w:r w:rsidRPr="00577014">
        <w:t>CIRCA_Coastal_Storm_Surge_100_year_20inSLR</w:t>
      </w:r>
      <w:bookmarkEnd w:id="37"/>
    </w:p>
    <w:p w14:paraId="7558875B" w14:textId="77777777" w:rsidR="003A6FA8" w:rsidRPr="00634A91" w:rsidRDefault="003A6FA8" w:rsidP="003A6FA8">
      <w:pPr>
        <w:pStyle w:val="Heading3"/>
      </w:pPr>
      <w:r w:rsidRPr="00634A91">
        <w:t>Tags</w:t>
      </w:r>
    </w:p>
    <w:p w14:paraId="604DA38B" w14:textId="77777777" w:rsidR="003A6FA8" w:rsidRPr="00266A30" w:rsidRDefault="003A6FA8" w:rsidP="003A6FA8">
      <w:r>
        <w:t xml:space="preserve">CIRCA, </w:t>
      </w:r>
      <w:r w:rsidRPr="002A23E1">
        <w:t>Storm Surge</w:t>
      </w:r>
      <w:r>
        <w:t>,100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1D880482" w14:textId="77777777" w:rsidR="003A6FA8" w:rsidRDefault="003A6FA8" w:rsidP="000470BA">
      <w:pPr>
        <w:pStyle w:val="Heading3"/>
        <w:tabs>
          <w:tab w:val="left" w:pos="3435"/>
        </w:tabs>
      </w:pPr>
      <w:r w:rsidRPr="00634A91">
        <w:t>Summary (Purpose)</w:t>
      </w:r>
      <w:r>
        <w:tab/>
      </w:r>
    </w:p>
    <w:p w14:paraId="0621B01E" w14:textId="22370D30" w:rsidR="003A6FA8" w:rsidRPr="00081F8C" w:rsidRDefault="003A6FA8" w:rsidP="003A6FA8">
      <w:r w:rsidRPr="00081F8C">
        <w:t xml:space="preserve">The CIRCA </w:t>
      </w:r>
      <w:r>
        <w:t>100-year (1% annual chance) s</w:t>
      </w:r>
      <w:r w:rsidRPr="00081F8C">
        <w:t xml:space="preserve">torm </w:t>
      </w:r>
      <w:r>
        <w:t>s</w:t>
      </w:r>
      <w:r w:rsidRPr="00081F8C">
        <w:t xml:space="preserve">urge </w:t>
      </w:r>
      <w:r>
        <w:t xml:space="preserve">under </w:t>
      </w:r>
      <w:proofErr w:type="gramStart"/>
      <w:r w:rsidR="00D41C26">
        <w:t>a 20-inch sea level rise scenario dataset</w:t>
      </w:r>
      <w:r w:rsidRPr="00081F8C">
        <w:t xml:space="preserve"> maps </w:t>
      </w:r>
      <w:r>
        <w:t xml:space="preserve">areas </w:t>
      </w:r>
      <w:r w:rsidRPr="00081F8C">
        <w:t>of Connecticut</w:t>
      </w:r>
      <w:proofErr w:type="gramEnd"/>
      <w:r w:rsidRPr="00081F8C">
        <w:t xml:space="preserve"> </w:t>
      </w:r>
      <w:r>
        <w:t xml:space="preserve">and </w:t>
      </w:r>
      <w:proofErr w:type="spellStart"/>
      <w:r>
        <w:t>WestCOG</w:t>
      </w:r>
      <w:proofErr w:type="spellEnd"/>
      <w:r>
        <w:t xml:space="preserve"> </w:t>
      </w:r>
      <w:r w:rsidRPr="00081F8C">
        <w:t xml:space="preserve">projected to be inundated by a </w:t>
      </w:r>
      <w:r>
        <w:t>10</w:t>
      </w:r>
      <w:r w:rsidRPr="00081F8C">
        <w:t>0</w:t>
      </w:r>
      <w:r w:rsidRPr="00081F8C">
        <w:noBreakHyphen/>
        <w:t>year return interval storm surge event</w:t>
      </w:r>
      <w:r>
        <w:t xml:space="preserve"> with 20 inches of sea level rise consistent with the 2050 planning horizon. </w:t>
      </w:r>
      <w:r w:rsidRPr="00081F8C">
        <w:t>It supports</w:t>
      </w:r>
      <w:r>
        <w:t xml:space="preserve"> long-range</w:t>
      </w:r>
      <w:r w:rsidRPr="00081F8C">
        <w:t xml:space="preserve"> hazard mitigation planning, coastal resilience assessments, and climate adaptation decision</w:t>
      </w:r>
      <w:r w:rsidRPr="00081F8C">
        <w:noBreakHyphen/>
        <w:t>making.</w:t>
      </w:r>
    </w:p>
    <w:p w14:paraId="556E2DEA" w14:textId="77777777" w:rsidR="003A6FA8" w:rsidRPr="00634A91" w:rsidRDefault="003A6FA8" w:rsidP="000470BA">
      <w:pPr>
        <w:pStyle w:val="Heading3"/>
      </w:pPr>
      <w:r w:rsidRPr="00634A91">
        <w:t>Description (Abstract)</w:t>
      </w:r>
    </w:p>
    <w:p w14:paraId="7EE43AA1" w14:textId="2DABBE6B" w:rsidR="003A6FA8" w:rsidRDefault="003A6FA8" w:rsidP="003A6FA8">
      <w:r w:rsidRPr="00081F8C">
        <w:t xml:space="preserve">The CIRCA </w:t>
      </w:r>
      <w:r>
        <w:t>100-year (1% annual chance) s</w:t>
      </w:r>
      <w:r w:rsidRPr="00081F8C">
        <w:t xml:space="preserve">torm </w:t>
      </w:r>
      <w:r>
        <w:t>s</w:t>
      </w:r>
      <w:r w:rsidRPr="00081F8C">
        <w:t xml:space="preserve">urge </w:t>
      </w:r>
      <w:r>
        <w:t xml:space="preserve">with 20 inches of sea level rise </w:t>
      </w:r>
      <w:r w:rsidRPr="00081F8C">
        <w:t>dataset</w:t>
      </w:r>
      <w:r>
        <w:t xml:space="preserve"> </w:t>
      </w:r>
      <w:r w:rsidRPr="00B76074">
        <w:t xml:space="preserve">represents modeled storm surge extents associated with a </w:t>
      </w:r>
      <w:r>
        <w:t>10</w:t>
      </w:r>
      <w:r w:rsidRPr="00B76074">
        <w:t>0</w:t>
      </w:r>
      <w:r w:rsidRPr="00B76074">
        <w:noBreakHyphen/>
        <w:t>year return interval coastal storm</w:t>
      </w:r>
      <w:r>
        <w:t xml:space="preserve"> </w:t>
      </w:r>
      <w:r w:rsidR="00D41C26">
        <w:t>through the 2050 planning horizon</w:t>
      </w:r>
      <w:r w:rsidRPr="00B76074">
        <w:t xml:space="preserve">, reflecting </w:t>
      </w:r>
      <w:r>
        <w:t>rare but severe surge</w:t>
      </w:r>
      <w:r w:rsidRPr="00B76074">
        <w:t xml:space="preserve"> events</w:t>
      </w:r>
      <w:r>
        <w:t xml:space="preserve"> in future scenarios</w:t>
      </w:r>
      <w:r w:rsidRPr="00B76074">
        <w:t>. This dataset is part of CIRCA’s suite of coastal hazard layers developed to support statewide resilience planning.</w:t>
      </w:r>
    </w:p>
    <w:p w14:paraId="14AA1D6A" w14:textId="442B8269" w:rsidR="003A6FA8" w:rsidRDefault="003A6FA8" w:rsidP="003A6FA8">
      <w:r>
        <w:t>This</w:t>
      </w:r>
      <w:r w:rsidRPr="008E6F34">
        <w:t xml:space="preserve"> scenario illustrates</w:t>
      </w:r>
      <w:r>
        <w:t xml:space="preserve"> </w:t>
      </w:r>
      <w:r w:rsidR="00D41C26">
        <w:t>the impacts of a major surge, helping communities evaluate risks to infrastructure, neighborhoods, and critical facilities that may be exposed during future coastal storms</w:t>
      </w:r>
      <w:r w:rsidRPr="008E6F34">
        <w:t>.</w:t>
      </w:r>
      <w:r>
        <w:t xml:space="preserve"> </w:t>
      </w:r>
    </w:p>
    <w:p w14:paraId="5D3726C6" w14:textId="77777777" w:rsidR="003A6FA8" w:rsidRPr="008E6F34" w:rsidRDefault="003A6FA8" w:rsidP="003A6FA8">
      <w:r w:rsidRPr="008E6F34">
        <w:t>The dataset is updated as new sea</w:t>
      </w:r>
      <w:r w:rsidRPr="008E6F34">
        <w:noBreakHyphen/>
        <w:t>level rise projections, elevation data, and coastal modeling techniques become available.</w:t>
      </w:r>
    </w:p>
    <w:p w14:paraId="27D76DC5" w14:textId="77777777" w:rsidR="003A6FA8" w:rsidRDefault="003A6FA8" w:rsidP="000470BA">
      <w:pPr>
        <w:pStyle w:val="Heading3"/>
      </w:pPr>
      <w:r w:rsidRPr="00634A91">
        <w:t>Credits</w:t>
      </w:r>
    </w:p>
    <w:p w14:paraId="692A4B9C" w14:textId="7CD5B020" w:rsidR="003A6FA8" w:rsidRPr="00D41C26" w:rsidRDefault="003A6FA8" w:rsidP="003A6FA8">
      <w:r>
        <w:t>CIRCA</w:t>
      </w:r>
    </w:p>
    <w:p w14:paraId="16A37CD0" w14:textId="77777777" w:rsidR="003A6FA8" w:rsidRPr="00CE7E38" w:rsidRDefault="003A6FA8" w:rsidP="003A6FA8">
      <w:pPr>
        <w:pStyle w:val="Heading2"/>
      </w:pPr>
      <w:bookmarkStart w:id="38" w:name="_Toc233371880"/>
      <w:r w:rsidRPr="00CE7E38">
        <w:lastRenderedPageBreak/>
        <w:t>CIRCA_Coastal_Storm_Surge_500_year</w:t>
      </w:r>
      <w:bookmarkEnd w:id="38"/>
    </w:p>
    <w:p w14:paraId="18F7E293" w14:textId="77777777" w:rsidR="003A6FA8" w:rsidRPr="00634A91" w:rsidRDefault="003A6FA8" w:rsidP="000470BA">
      <w:pPr>
        <w:pStyle w:val="Heading3"/>
      </w:pPr>
      <w:r w:rsidRPr="00634A91">
        <w:t>Tags</w:t>
      </w:r>
    </w:p>
    <w:p w14:paraId="78BBDEEA" w14:textId="77777777" w:rsidR="003A6FA8" w:rsidRPr="002A23E1" w:rsidRDefault="003A6FA8" w:rsidP="003A6FA8">
      <w:r>
        <w:t xml:space="preserve">CIRCA, </w:t>
      </w:r>
      <w:r w:rsidRPr="002A23E1">
        <w:t>Storm Surge</w:t>
      </w:r>
      <w:r>
        <w:t>, 500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5A63BC14" w14:textId="77777777" w:rsidR="003A6FA8" w:rsidRDefault="003A6FA8" w:rsidP="000470BA">
      <w:pPr>
        <w:pStyle w:val="Heading3"/>
        <w:tabs>
          <w:tab w:val="left" w:pos="3435"/>
        </w:tabs>
      </w:pPr>
      <w:r w:rsidRPr="00634A91">
        <w:t>Summary (Purpose)</w:t>
      </w:r>
      <w:r>
        <w:tab/>
      </w:r>
    </w:p>
    <w:p w14:paraId="3F333BE2" w14:textId="77777777" w:rsidR="003A6FA8" w:rsidRPr="00081F8C" w:rsidRDefault="003A6FA8" w:rsidP="003A6FA8">
      <w:r w:rsidRPr="00081F8C">
        <w:t xml:space="preserve">The CIRCA </w:t>
      </w:r>
      <w:r>
        <w:t>500-year (0.2% annual chance) s</w:t>
      </w:r>
      <w:r w:rsidRPr="00081F8C">
        <w:t xml:space="preserve">torm </w:t>
      </w:r>
      <w:r>
        <w:t>s</w:t>
      </w:r>
      <w:r w:rsidRPr="00081F8C">
        <w:t>urge dataset</w:t>
      </w:r>
      <w:r>
        <w:t>,</w:t>
      </w:r>
      <w:r w:rsidRPr="00081F8C">
        <w:t xml:space="preserve"> maps </w:t>
      </w:r>
      <w:r>
        <w:t xml:space="preserve">areas </w:t>
      </w:r>
      <w:r w:rsidRPr="00081F8C">
        <w:t xml:space="preserve">of Connecticut </w:t>
      </w:r>
      <w:r>
        <w:t xml:space="preserve">and </w:t>
      </w:r>
      <w:proofErr w:type="spellStart"/>
      <w:r>
        <w:t>WestCOG</w:t>
      </w:r>
      <w:proofErr w:type="spellEnd"/>
      <w:r>
        <w:t xml:space="preserve"> </w:t>
      </w:r>
      <w:r w:rsidRPr="00081F8C">
        <w:t xml:space="preserve">projected to be inundated by a </w:t>
      </w:r>
      <w:r>
        <w:t>50</w:t>
      </w:r>
      <w:r w:rsidRPr="00081F8C">
        <w:t>0</w:t>
      </w:r>
      <w:r w:rsidRPr="00081F8C">
        <w:noBreakHyphen/>
        <w:t>year return interval storm surge event</w:t>
      </w:r>
      <w:r>
        <w:t xml:space="preserve">. </w:t>
      </w:r>
      <w:r w:rsidRPr="00081F8C">
        <w:t>It supports hazard mitigation planning, coastal resilience assessments, and climate adaptation decision</w:t>
      </w:r>
      <w:r w:rsidRPr="00081F8C">
        <w:noBreakHyphen/>
        <w:t>making.</w:t>
      </w:r>
    </w:p>
    <w:p w14:paraId="2B8D272B" w14:textId="77777777" w:rsidR="003A6FA8" w:rsidRPr="00634A91" w:rsidRDefault="003A6FA8" w:rsidP="000470BA">
      <w:pPr>
        <w:pStyle w:val="Heading3"/>
      </w:pPr>
      <w:r w:rsidRPr="00634A91">
        <w:t>Description (Abstract)</w:t>
      </w:r>
    </w:p>
    <w:p w14:paraId="61245CD5" w14:textId="77777777" w:rsidR="003A6FA8" w:rsidRDefault="003A6FA8" w:rsidP="003A6FA8">
      <w:r w:rsidRPr="00081F8C">
        <w:t xml:space="preserve">The CIRCA </w:t>
      </w:r>
      <w:r>
        <w:t>500-year (0.2% annual chance) s</w:t>
      </w:r>
      <w:r w:rsidRPr="00081F8C">
        <w:t xml:space="preserve">torm </w:t>
      </w:r>
      <w:r>
        <w:t>s</w:t>
      </w:r>
      <w:r w:rsidRPr="00081F8C">
        <w:t>urge dataset</w:t>
      </w:r>
      <w:r>
        <w:t xml:space="preserve"> </w:t>
      </w:r>
      <w:r w:rsidRPr="00B76074">
        <w:t xml:space="preserve">represents modeled storm surge extents associated with a </w:t>
      </w:r>
      <w:r>
        <w:t>50</w:t>
      </w:r>
      <w:r w:rsidRPr="00B76074">
        <w:t>0</w:t>
      </w:r>
      <w:r w:rsidRPr="00B76074">
        <w:noBreakHyphen/>
        <w:t xml:space="preserve">year return interval coastal storm, reflecting </w:t>
      </w:r>
      <w:r>
        <w:t>rare but highly destructive surge</w:t>
      </w:r>
      <w:r w:rsidRPr="00B76074">
        <w:t xml:space="preserve"> events. This dataset is part of CIRCA’s suite of coastal hazard layers developed to support statewide resilience planning.</w:t>
      </w:r>
    </w:p>
    <w:p w14:paraId="4B0A4AC5" w14:textId="77777777" w:rsidR="003A6FA8" w:rsidRDefault="003A6FA8" w:rsidP="003A6FA8">
      <w:r w:rsidRPr="008E6F34">
        <w:t xml:space="preserve">The </w:t>
      </w:r>
      <w:r>
        <w:t>50</w:t>
      </w:r>
      <w:r w:rsidRPr="008E6F34">
        <w:t>0</w:t>
      </w:r>
      <w:r w:rsidRPr="008E6F34">
        <w:noBreakHyphen/>
        <w:t>year return interval scenario illustrates</w:t>
      </w:r>
      <w:r>
        <w:t xml:space="preserve"> extreme </w:t>
      </w:r>
      <w:r w:rsidRPr="008E6F34">
        <w:t xml:space="preserve">surge impacts, helping communities evaluate risks to infrastructure, neighborhoods, and critical facilities that may be exposed during </w:t>
      </w:r>
      <w:r>
        <w:t>catastrophic</w:t>
      </w:r>
      <w:r w:rsidRPr="008E6F34">
        <w:t xml:space="preserve"> coastal storms.</w:t>
      </w:r>
      <w:r>
        <w:t xml:space="preserve"> </w:t>
      </w:r>
    </w:p>
    <w:p w14:paraId="64E336EA" w14:textId="77777777" w:rsidR="003A6FA8" w:rsidRPr="008E6F34" w:rsidRDefault="003A6FA8" w:rsidP="003A6FA8">
      <w:r w:rsidRPr="008E6F34">
        <w:t>The dataset is updated as new sea</w:t>
      </w:r>
      <w:r w:rsidRPr="008E6F34">
        <w:noBreakHyphen/>
        <w:t>level rise projections, elevation data, and coastal modeling techniques become available.</w:t>
      </w:r>
    </w:p>
    <w:p w14:paraId="7BBE968E" w14:textId="77777777" w:rsidR="003A6FA8" w:rsidRDefault="003A6FA8" w:rsidP="000470BA">
      <w:pPr>
        <w:pStyle w:val="Heading3"/>
      </w:pPr>
      <w:r w:rsidRPr="00634A91">
        <w:t>Credits</w:t>
      </w:r>
    </w:p>
    <w:p w14:paraId="59A2C6D6" w14:textId="77777777" w:rsidR="003A6FA8" w:rsidRPr="009004EC" w:rsidRDefault="003A6FA8" w:rsidP="003A6FA8">
      <w:r>
        <w:t>CIRCA</w:t>
      </w:r>
    </w:p>
    <w:p w14:paraId="54B2E651" w14:textId="77777777" w:rsidR="003A6FA8" w:rsidRPr="005332E9" w:rsidRDefault="003A6FA8" w:rsidP="003A6FA8">
      <w:pPr>
        <w:pStyle w:val="Heading2"/>
      </w:pPr>
      <w:bookmarkStart w:id="39" w:name="_Toc233371881"/>
      <w:r w:rsidRPr="005332E9">
        <w:t>CIRCA_Coastal_Storm_Surge_500_year_20inS</w:t>
      </w:r>
      <w:r>
        <w:t>LR</w:t>
      </w:r>
      <w:bookmarkEnd w:id="39"/>
    </w:p>
    <w:p w14:paraId="6E3AA4D0" w14:textId="77777777" w:rsidR="003A6FA8" w:rsidRPr="00634A91" w:rsidRDefault="003A6FA8" w:rsidP="000470BA">
      <w:pPr>
        <w:pStyle w:val="Heading3"/>
      </w:pPr>
      <w:r w:rsidRPr="00634A91">
        <w:t>Tags</w:t>
      </w:r>
    </w:p>
    <w:p w14:paraId="5AD1B546" w14:textId="77777777" w:rsidR="003A6FA8" w:rsidRPr="002A23E1" w:rsidRDefault="003A6FA8" w:rsidP="003A6FA8">
      <w:r>
        <w:t xml:space="preserve">CIRCA, </w:t>
      </w:r>
      <w:r w:rsidRPr="002A23E1">
        <w:t>Storm Surge</w:t>
      </w:r>
      <w:r>
        <w:t>, 500</w:t>
      </w:r>
      <w:r w:rsidRPr="002A23E1">
        <w:noBreakHyphen/>
        <w:t>Year Return Interval</w:t>
      </w:r>
      <w:r>
        <w:t xml:space="preserve">, </w:t>
      </w:r>
      <w:r w:rsidRPr="002A23E1">
        <w:t>Coastal Flooding</w:t>
      </w:r>
      <w:r>
        <w:t>,</w:t>
      </w:r>
      <w:r w:rsidRPr="002A23E1">
        <w:t xml:space="preserve"> Climate Change</w:t>
      </w:r>
      <w:r>
        <w:t>,</w:t>
      </w:r>
      <w:r w:rsidRPr="002A23E1">
        <w:t xml:space="preserve"> Sea Level Rise</w:t>
      </w:r>
      <w:r>
        <w:t xml:space="preserve">, </w:t>
      </w:r>
      <w:r w:rsidRPr="002A23E1">
        <w:t>Hazard Mapping</w:t>
      </w:r>
      <w:r>
        <w:t xml:space="preserve">, </w:t>
      </w:r>
      <w:r w:rsidRPr="002A23E1">
        <w:t>Connecticut</w:t>
      </w:r>
    </w:p>
    <w:p w14:paraId="3A24260E" w14:textId="77777777" w:rsidR="003A6FA8" w:rsidRDefault="003A6FA8" w:rsidP="000470BA">
      <w:pPr>
        <w:pStyle w:val="Heading3"/>
        <w:tabs>
          <w:tab w:val="left" w:pos="3435"/>
        </w:tabs>
      </w:pPr>
      <w:r w:rsidRPr="00634A91">
        <w:t>Summary (Purpose)</w:t>
      </w:r>
      <w:r>
        <w:tab/>
      </w:r>
    </w:p>
    <w:p w14:paraId="17D4C8F2" w14:textId="77777777" w:rsidR="003A6FA8" w:rsidRPr="00081F8C" w:rsidRDefault="003A6FA8" w:rsidP="003A6FA8">
      <w:r w:rsidRPr="00081F8C">
        <w:t xml:space="preserve">The CIRCA </w:t>
      </w:r>
      <w:r>
        <w:t>500-year (0.2% annual chance) s</w:t>
      </w:r>
      <w:r w:rsidRPr="00081F8C">
        <w:t xml:space="preserve">torm </w:t>
      </w:r>
      <w:r>
        <w:t>s</w:t>
      </w:r>
      <w:r w:rsidRPr="00081F8C">
        <w:t xml:space="preserve">urge </w:t>
      </w:r>
      <w:r>
        <w:t>under 20 inches of sea level rise scenario dataset,</w:t>
      </w:r>
      <w:r w:rsidRPr="00081F8C">
        <w:t xml:space="preserve"> maps </w:t>
      </w:r>
      <w:r>
        <w:t xml:space="preserve">areas </w:t>
      </w:r>
      <w:r w:rsidRPr="00081F8C">
        <w:t xml:space="preserve">of Connecticut </w:t>
      </w:r>
      <w:r>
        <w:t xml:space="preserve">and </w:t>
      </w:r>
      <w:proofErr w:type="spellStart"/>
      <w:r>
        <w:t>WestCOG</w:t>
      </w:r>
      <w:proofErr w:type="spellEnd"/>
      <w:r>
        <w:t xml:space="preserve"> </w:t>
      </w:r>
      <w:r w:rsidRPr="00081F8C">
        <w:t xml:space="preserve">projected to be inundated by a </w:t>
      </w:r>
      <w:r>
        <w:t>50</w:t>
      </w:r>
      <w:r w:rsidRPr="00081F8C">
        <w:t>0</w:t>
      </w:r>
      <w:r w:rsidRPr="00081F8C">
        <w:noBreakHyphen/>
        <w:t>year return interval storm surge event</w:t>
      </w:r>
      <w:r>
        <w:t xml:space="preserve"> with 20 inches of sea level rise consistent with the 2050 planning horizon. </w:t>
      </w:r>
      <w:r w:rsidRPr="00081F8C">
        <w:t xml:space="preserve">It supports </w:t>
      </w:r>
      <w:r>
        <w:t>long-range</w:t>
      </w:r>
      <w:r w:rsidRPr="00081F8C">
        <w:t xml:space="preserve"> hazard mitigation planning, coastal resilience assessments, and climate adaptation decision</w:t>
      </w:r>
      <w:r w:rsidRPr="00081F8C">
        <w:noBreakHyphen/>
        <w:t>making.</w:t>
      </w:r>
    </w:p>
    <w:p w14:paraId="592DA7EE" w14:textId="77777777" w:rsidR="003A6FA8" w:rsidRPr="00634A91" w:rsidRDefault="003A6FA8" w:rsidP="000470BA">
      <w:pPr>
        <w:pStyle w:val="Heading3"/>
      </w:pPr>
      <w:r w:rsidRPr="00634A91">
        <w:lastRenderedPageBreak/>
        <w:t>Description (Abstract)</w:t>
      </w:r>
    </w:p>
    <w:p w14:paraId="47904242" w14:textId="2CD29673" w:rsidR="003A6FA8" w:rsidRDefault="003A6FA8" w:rsidP="003A6FA8">
      <w:r w:rsidRPr="00081F8C">
        <w:t xml:space="preserve">The CIRCA </w:t>
      </w:r>
      <w:r>
        <w:t>500-year (0.2% annual chance) s</w:t>
      </w:r>
      <w:r w:rsidRPr="00081F8C">
        <w:t xml:space="preserve">torm </w:t>
      </w:r>
      <w:r>
        <w:t>s</w:t>
      </w:r>
      <w:r w:rsidRPr="00081F8C">
        <w:t xml:space="preserve">urge </w:t>
      </w:r>
      <w:r>
        <w:t xml:space="preserve">with 20 inches of sea level rise </w:t>
      </w:r>
      <w:r w:rsidRPr="00081F8C">
        <w:t>dataset</w:t>
      </w:r>
      <w:r>
        <w:t xml:space="preserve"> </w:t>
      </w:r>
      <w:r w:rsidRPr="00B76074">
        <w:t xml:space="preserve">represents modeled storm surge extents associated with a </w:t>
      </w:r>
      <w:r>
        <w:t>50</w:t>
      </w:r>
      <w:r w:rsidRPr="00B76074">
        <w:t>0</w:t>
      </w:r>
      <w:r w:rsidRPr="00B76074">
        <w:noBreakHyphen/>
        <w:t>year return interval coastal storm</w:t>
      </w:r>
      <w:r>
        <w:t xml:space="preserve"> </w:t>
      </w:r>
      <w:r w:rsidR="00D41C26">
        <w:t>through the 2050 planning horizon</w:t>
      </w:r>
      <w:r w:rsidRPr="00B76074">
        <w:t xml:space="preserve">, reflecting </w:t>
      </w:r>
      <w:r>
        <w:t>rare but highly destructive surge</w:t>
      </w:r>
      <w:r w:rsidRPr="00B76074">
        <w:t xml:space="preserve"> events</w:t>
      </w:r>
      <w:r>
        <w:t xml:space="preserve"> in future scenarios</w:t>
      </w:r>
      <w:r w:rsidRPr="00B76074">
        <w:t>. This dataset is part of CIRCA’s suite of coastal hazard layers developed to support statewide resilience planning.</w:t>
      </w:r>
    </w:p>
    <w:p w14:paraId="044AADEE" w14:textId="05C9F4A2" w:rsidR="003A6FA8" w:rsidRDefault="003A6FA8" w:rsidP="003A6FA8">
      <w:r>
        <w:t>This</w:t>
      </w:r>
      <w:r w:rsidRPr="008E6F34">
        <w:t xml:space="preserve"> scenario illustrates</w:t>
      </w:r>
      <w:r>
        <w:t xml:space="preserve"> </w:t>
      </w:r>
      <w:r w:rsidR="00D41C26">
        <w:t>the impacts of extreme surges, helping communities evaluate risks to infrastructure, neighborhoods, and critical facilities that may be exposed to</w:t>
      </w:r>
      <w:r w:rsidRPr="008E6F34">
        <w:t xml:space="preserve"> </w:t>
      </w:r>
      <w:r>
        <w:t>catastrophic</w:t>
      </w:r>
      <w:r w:rsidRPr="008E6F34">
        <w:t xml:space="preserve"> coastal storms</w:t>
      </w:r>
      <w:r>
        <w:t xml:space="preserve"> in the future</w:t>
      </w:r>
      <w:r w:rsidRPr="008E6F34">
        <w:t>.</w:t>
      </w:r>
      <w:r>
        <w:t xml:space="preserve"> </w:t>
      </w:r>
    </w:p>
    <w:p w14:paraId="3FFF2FAB" w14:textId="77777777" w:rsidR="003A6FA8" w:rsidRPr="008E6F34" w:rsidRDefault="003A6FA8" w:rsidP="003A6FA8">
      <w:r w:rsidRPr="008E6F34">
        <w:t>The dataset is updated as new sea</w:t>
      </w:r>
      <w:r w:rsidRPr="008E6F34">
        <w:noBreakHyphen/>
        <w:t>level rise projections, elevation data, and coastal modeling techniques become available.</w:t>
      </w:r>
    </w:p>
    <w:p w14:paraId="3BD49368" w14:textId="77777777" w:rsidR="003A6FA8" w:rsidRDefault="003A6FA8" w:rsidP="000470BA">
      <w:pPr>
        <w:pStyle w:val="Heading3"/>
      </w:pPr>
      <w:r w:rsidRPr="00634A91">
        <w:t>Credits</w:t>
      </w:r>
    </w:p>
    <w:p w14:paraId="6527BFEA" w14:textId="77777777" w:rsidR="003A6FA8" w:rsidRPr="009004EC" w:rsidRDefault="003A6FA8" w:rsidP="003A6FA8">
      <w:r>
        <w:t>CIRCA</w:t>
      </w:r>
    </w:p>
    <w:p w14:paraId="40FA6A9F" w14:textId="77777777" w:rsidR="003A6FA8" w:rsidRPr="00B1013F" w:rsidRDefault="003A6FA8" w:rsidP="003A6FA8">
      <w:pPr>
        <w:pStyle w:val="Heading2"/>
      </w:pPr>
      <w:bookmarkStart w:id="40" w:name="_Toc233371882"/>
      <w:r w:rsidRPr="00B1013F">
        <w:t>CONUS_WUI_block_1990_2020_change_v4</w:t>
      </w:r>
      <w:bookmarkEnd w:id="40"/>
    </w:p>
    <w:p w14:paraId="61D91DD7" w14:textId="77777777" w:rsidR="003A6FA8" w:rsidRPr="00634A91" w:rsidRDefault="003A6FA8" w:rsidP="000B1821">
      <w:pPr>
        <w:pStyle w:val="Heading3"/>
      </w:pPr>
      <w:r w:rsidRPr="00634A91">
        <w:t>Tags</w:t>
      </w:r>
    </w:p>
    <w:p w14:paraId="615AB744" w14:textId="77777777" w:rsidR="003A6FA8" w:rsidRPr="006C4D20" w:rsidRDefault="003A6FA8" w:rsidP="003A6FA8">
      <w:r w:rsidRPr="006C4D20">
        <w:t>environment, fragmentation, Wildland Urban Interface, environment, Housing Growth, Coterminous United States, United States, sprawl, wildland fire, WUI</w:t>
      </w:r>
    </w:p>
    <w:p w14:paraId="703596B3" w14:textId="77777777" w:rsidR="003A6FA8" w:rsidRPr="00634A91" w:rsidRDefault="003A6FA8" w:rsidP="000B1821">
      <w:pPr>
        <w:pStyle w:val="Heading3"/>
      </w:pPr>
      <w:r w:rsidRPr="00634A91">
        <w:t>Summary (Purpose)</w:t>
      </w:r>
    </w:p>
    <w:p w14:paraId="52E3398D" w14:textId="77777777" w:rsidR="003A6FA8" w:rsidRPr="006C4D20" w:rsidRDefault="003A6FA8" w:rsidP="003A6FA8">
      <w:r w:rsidRPr="006C4D20">
        <w:t>To provide a spatially detailed national assessment of the Wildland Urban Interface (WUI) and WUI change between 1990 and 2020 across the coterminous U.S. to support wildland fire research, policy and management, and inquiries into the effects of housing growth on the environment.</w:t>
      </w:r>
    </w:p>
    <w:p w14:paraId="7223BF0B" w14:textId="77777777" w:rsidR="003A6FA8" w:rsidRPr="00634A91" w:rsidRDefault="003A6FA8" w:rsidP="000B1821">
      <w:pPr>
        <w:pStyle w:val="Heading3"/>
      </w:pPr>
      <w:r w:rsidRPr="00634A91">
        <w:t>Description (Abstract)</w:t>
      </w:r>
    </w:p>
    <w:p w14:paraId="60650D9E" w14:textId="77777777" w:rsidR="003A6FA8" w:rsidRPr="006C4D20" w:rsidRDefault="003A6FA8" w:rsidP="003A6FA8">
      <w:r w:rsidRPr="006C4D20">
        <w:t xml:space="preserve">The Wildland-Urban Interface (WUI) is the area where houses meet or intermingle with undeveloped wildland vegetation. This makes the WUI a focal area for human-environment conflicts such as wildland fires, habitat fragmentation, invasive species, and biodiversity decline. Using geographic information systems (GIS), we integrated U.S. Census and USGS National Land Cover Data, to map the Federal Register definition of WUI (Federal Register 66:751, 2001). These data are useful within </w:t>
      </w:r>
      <w:proofErr w:type="gramStart"/>
      <w:r w:rsidRPr="006C4D20">
        <w:t>a GIS</w:t>
      </w:r>
      <w:proofErr w:type="gramEnd"/>
      <w:r w:rsidRPr="006C4D20">
        <w:t xml:space="preserve"> for mapping and analysis at national, state, and local levels.</w:t>
      </w:r>
    </w:p>
    <w:p w14:paraId="1FC853B9" w14:textId="77777777" w:rsidR="003A6FA8" w:rsidRDefault="003A6FA8" w:rsidP="000B1821">
      <w:pPr>
        <w:pStyle w:val="Heading3"/>
      </w:pPr>
      <w:r w:rsidRPr="00634A91">
        <w:t>Credits</w:t>
      </w:r>
    </w:p>
    <w:p w14:paraId="63409435" w14:textId="77777777" w:rsidR="003A6FA8" w:rsidRDefault="003A6FA8" w:rsidP="003A6FA8">
      <w:r w:rsidRPr="005B4C28">
        <w:t>N/A</w:t>
      </w:r>
    </w:p>
    <w:p w14:paraId="3763880B" w14:textId="77777777" w:rsidR="00DA240D" w:rsidRDefault="00DA240D" w:rsidP="00DA5395"/>
    <w:sectPr w:rsidR="00DA240D" w:rsidSect="00786D8C">
      <w:footerReference w:type="default" r:id="rId42"/>
      <w:type w:val="continuous"/>
      <w:pgSz w:w="12240" w:h="15840" w:code="1"/>
      <w:pgMar w:top="1440" w:right="1440" w:bottom="1440" w:left="1440" w:header="720" w:footer="604"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6DDF4" w14:textId="77777777" w:rsidR="00A27543" w:rsidRDefault="00A27543" w:rsidP="00D243CF">
      <w:r>
        <w:separator/>
      </w:r>
    </w:p>
    <w:p w14:paraId="271D9F8D" w14:textId="77777777" w:rsidR="00A27543" w:rsidRDefault="00A27543"/>
    <w:p w14:paraId="367EA9C2" w14:textId="77777777" w:rsidR="00A27543" w:rsidRDefault="00A27543"/>
    <w:p w14:paraId="34434088" w14:textId="77777777" w:rsidR="00A27543" w:rsidRDefault="00A27543"/>
    <w:p w14:paraId="130F7F12" w14:textId="77777777" w:rsidR="00A27543" w:rsidRDefault="00A27543"/>
  </w:endnote>
  <w:endnote w:type="continuationSeparator" w:id="0">
    <w:p w14:paraId="6201ECC3" w14:textId="77777777" w:rsidR="00A27543" w:rsidRDefault="00A27543" w:rsidP="00D243CF">
      <w:r>
        <w:continuationSeparator/>
      </w:r>
    </w:p>
    <w:p w14:paraId="7EE4D62B" w14:textId="77777777" w:rsidR="00A27543" w:rsidRDefault="00A27543"/>
    <w:p w14:paraId="2BF92DF4" w14:textId="77777777" w:rsidR="00A27543" w:rsidRDefault="00A27543"/>
    <w:p w14:paraId="1164A6B6" w14:textId="77777777" w:rsidR="00A27543" w:rsidRDefault="00A27543"/>
    <w:p w14:paraId="5D5C4904" w14:textId="77777777" w:rsidR="00A27543" w:rsidRDefault="00A275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Lato">
    <w:altName w:val="Segoe UI"/>
    <w:charset w:val="00"/>
    <w:family w:val="swiss"/>
    <w:pitch w:val="variable"/>
    <w:sig w:usb0="E10002FF" w:usb1="5000EC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ato Black">
    <w:altName w:val="Segoe UI"/>
    <w:charset w:val="00"/>
    <w:family w:val="swiss"/>
    <w:pitch w:val="variable"/>
    <w:sig w:usb0="E10002FF" w:usb1="5000EC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panose1 w:val="020206090402050803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 w:name="Proxima Nova Semibold">
    <w:panose1 w:val="00000000000000000000"/>
    <w:charset w:val="00"/>
    <w:family w:val="modern"/>
    <w:notTrueType/>
    <w:pitch w:val="variable"/>
    <w:sig w:usb0="A00002EF" w:usb1="5000E0FB" w:usb2="00000000" w:usb3="00000000" w:csb0="0000019F" w:csb1="00000000"/>
  </w:font>
  <w:font w:name="Open Sans SemiBold">
    <w:charset w:val="00"/>
    <w:family w:val="swiss"/>
    <w:pitch w:val="variable"/>
    <w:sig w:usb0="E00002EF" w:usb1="4000205B" w:usb2="00000028" w:usb3="00000000" w:csb0="0000019F" w:csb1="00000000"/>
  </w:font>
  <w:font w:name="Proxima Nova Extrabold">
    <w:altName w:val="Tahoma"/>
    <w:panose1 w:val="00000000000000000000"/>
    <w:charset w:val="00"/>
    <w:family w:val="modern"/>
    <w:notTrueType/>
    <w:pitch w:val="variable"/>
    <w:sig w:usb0="A00002EF" w:usb1="5000E0FB" w:usb2="00000000" w:usb3="00000000" w:csb0="0000019F" w:csb1="00000000"/>
  </w:font>
  <w:font w:name="Proxima Nova Light">
    <w:panose1 w:val="00000000000000000000"/>
    <w:charset w:val="00"/>
    <w:family w:val="modern"/>
    <w:notTrueType/>
    <w:pitch w:val="variable"/>
    <w:sig w:usb0="A00002EF" w:usb1="5000E0FB" w:usb2="00000000" w:usb3="00000000" w:csb0="0000019F" w:csb1="00000000"/>
  </w:font>
  <w:font w:name="Proxima Nova">
    <w:panose1 w:val="00000000000000000000"/>
    <w:charset w:val="00"/>
    <w:family w:val="modern"/>
    <w:notTrueType/>
    <w:pitch w:val="variable"/>
    <w:sig w:usb0="A00002EF" w:usb1="5000E0FB" w:usb2="00000000" w:usb3="00000000" w:csb0="0000019F" w:csb1="00000000"/>
  </w:font>
  <w:font w:name="Proxima Nova Medium">
    <w:panose1 w:val="00000000000000000000"/>
    <w:charset w:val="00"/>
    <w:family w:val="modern"/>
    <w:notTrueType/>
    <w:pitch w:val="variable"/>
    <w:sig w:usb0="A00002EF" w:usb1="5000E0FB" w:usb2="00000000" w:usb3="00000000" w:csb0="0000019F" w:csb1="00000000"/>
  </w:font>
  <w:font w:name="Open Sans Light">
    <w:charset w:val="00"/>
    <w:family w:val="swiss"/>
    <w:pitch w:val="variable"/>
    <w:sig w:usb0="E00002EF" w:usb1="4000205B" w:usb2="00000028" w:usb3="00000000" w:csb0="0000019F" w:csb1="00000000"/>
  </w:font>
  <w:font w:name="Arial Black">
    <w:panose1 w:val="020B0A04020102020204"/>
    <w:charset w:val="00"/>
    <w:family w:val="swiss"/>
    <w:pitch w:val="variable"/>
    <w:sig w:usb0="A00002AF" w:usb1="400078FB" w:usb2="00000000" w:usb3="00000000" w:csb0="0000009F" w:csb1="00000000"/>
  </w:font>
  <w:font w:name="Open Sans ExtraBold">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9B31" w14:textId="77777777" w:rsidR="00032909" w:rsidRPr="008401E3" w:rsidRDefault="00032909" w:rsidP="00A74AE0">
    <w:pPr>
      <w:pStyle w:val="HF-SectionName"/>
      <w:ind w:left="-360" w:firstLine="0"/>
      <w:jc w:val="left"/>
      <w:rPr>
        <w:b/>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D2699" w14:textId="77777777" w:rsidR="001A197C" w:rsidRPr="000A7397" w:rsidRDefault="001A197C" w:rsidP="00A74AE0">
    <w:pPr>
      <w:ind w:left="-540"/>
      <w:rPr>
        <w:b/>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C7A67" w14:textId="77777777" w:rsidR="00AA770E" w:rsidRDefault="00AA770E" w:rsidP="007A557E">
    <w:pPr>
      <w:spacing w:after="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535" w:type="dxa"/>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7015"/>
      <w:gridCol w:w="455"/>
    </w:tblGrid>
    <w:tr w:rsidR="00BA2675" w14:paraId="117F4DA4" w14:textId="77777777" w:rsidTr="00C07E32">
      <w:trPr>
        <w:trHeight w:val="439"/>
      </w:trPr>
      <w:tc>
        <w:tcPr>
          <w:tcW w:w="3065" w:type="dxa"/>
        </w:tcPr>
        <w:p w14:paraId="7F966E1C" w14:textId="77777777" w:rsidR="00BA2675" w:rsidRDefault="00BA2675" w:rsidP="00BA2675">
          <w:pPr>
            <w:ind w:left="77"/>
          </w:pPr>
          <w:r>
            <w:rPr>
              <w:noProof/>
            </w:rPr>
            <w:drawing>
              <wp:inline distT="0" distB="0" distL="0" distR="0" wp14:anchorId="050F28B0" wp14:editId="31989CEA">
                <wp:extent cx="1399032" cy="219456"/>
                <wp:effectExtent l="0" t="0" r="0" b="9525"/>
                <wp:docPr id="1358983053" name="Picture 135898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wberryLogo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99032" cy="219456"/>
                        </a:xfrm>
                        <a:prstGeom prst="rect">
                          <a:avLst/>
                        </a:prstGeom>
                      </pic:spPr>
                    </pic:pic>
                  </a:graphicData>
                </a:graphic>
              </wp:inline>
            </w:drawing>
          </w:r>
        </w:p>
      </w:tc>
      <w:tc>
        <w:tcPr>
          <w:tcW w:w="7015" w:type="dxa"/>
          <w:tcMar>
            <w:left w:w="0" w:type="dxa"/>
            <w:right w:w="0" w:type="dxa"/>
          </w:tcMar>
          <w:vAlign w:val="center"/>
        </w:tcPr>
        <w:p w14:paraId="490B260D" w14:textId="77777777" w:rsidR="00BA2675" w:rsidRPr="00F87501" w:rsidRDefault="00BA2675" w:rsidP="00BA2675">
          <w:pPr>
            <w:pStyle w:val="HF-SectionName"/>
          </w:pPr>
          <w:r w:rsidRPr="00F87501">
            <w:tab/>
            <w:t>SECTION NAME</w:t>
          </w:r>
        </w:p>
      </w:tc>
      <w:tc>
        <w:tcPr>
          <w:tcW w:w="455" w:type="dxa"/>
          <w:vAlign w:val="center"/>
        </w:tcPr>
        <w:p w14:paraId="4BBFA08E" w14:textId="77777777" w:rsidR="00BA2675" w:rsidRPr="00B0579C" w:rsidRDefault="00BA2675" w:rsidP="00BA2675">
          <w:pPr>
            <w:tabs>
              <w:tab w:val="center" w:pos="389"/>
              <w:tab w:val="right" w:pos="779"/>
            </w:tabs>
            <w:ind w:left="-24" w:firstLine="24"/>
            <w:jc w:val="right"/>
            <w:rPr>
              <w:rFonts w:ascii="Proxima Nova Extrabold" w:hAnsi="Proxima Nova Extrabold" w:cs="Open Sans"/>
              <w:b/>
            </w:rPr>
          </w:pPr>
          <w:r w:rsidRPr="007026B0">
            <w:rPr>
              <w:rFonts w:ascii="Proxima Nova Extrabold" w:hAnsi="Proxima Nova Extrabold" w:cs="Open Sans"/>
              <w:b/>
              <w:color w:val="FFFFFF" w:themeColor="background2"/>
            </w:rPr>
            <w:fldChar w:fldCharType="begin"/>
          </w:r>
          <w:r w:rsidRPr="007026B0">
            <w:rPr>
              <w:rFonts w:ascii="Proxima Nova Extrabold" w:hAnsi="Proxima Nova Extrabold" w:cs="Open Sans"/>
              <w:b/>
              <w:color w:val="FFFFFF" w:themeColor="background2"/>
            </w:rPr>
            <w:instrText xml:space="preserve"> PAGE   \* MERGEFORMAT </w:instrText>
          </w:r>
          <w:r w:rsidRPr="007026B0">
            <w:rPr>
              <w:rFonts w:ascii="Proxima Nova Extrabold" w:hAnsi="Proxima Nova Extrabold" w:cs="Open Sans"/>
              <w:b/>
              <w:color w:val="FFFFFF" w:themeColor="background2"/>
            </w:rPr>
            <w:fldChar w:fldCharType="separate"/>
          </w:r>
          <w:r>
            <w:rPr>
              <w:rFonts w:ascii="Proxima Nova Extrabold" w:hAnsi="Proxima Nova Extrabold" w:cs="Open Sans"/>
              <w:b/>
              <w:noProof/>
              <w:color w:val="FFFFFF" w:themeColor="background2"/>
            </w:rPr>
            <w:t>2</w:t>
          </w:r>
          <w:r w:rsidRPr="007026B0">
            <w:rPr>
              <w:rFonts w:ascii="Proxima Nova Extrabold" w:hAnsi="Proxima Nova Extrabold" w:cs="Open Sans"/>
              <w:b/>
              <w:color w:val="FFFFFF" w:themeColor="background2"/>
            </w:rPr>
            <w:fldChar w:fldCharType="end"/>
          </w:r>
        </w:p>
      </w:tc>
    </w:tr>
  </w:tbl>
  <w:p w14:paraId="5BD24F30" w14:textId="77777777" w:rsidR="00BA2675" w:rsidRPr="000A7397" w:rsidRDefault="00BA2675" w:rsidP="00A74AE0">
    <w:pPr>
      <w:ind w:left="-540"/>
      <w:rPr>
        <w:b/>
        <w:szCs w:val="18"/>
      </w:rPr>
    </w:pPr>
  </w:p>
  <w:p w14:paraId="2E34D0A3" w14:textId="77777777" w:rsidR="00AA770E" w:rsidRDefault="00AA770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535" w:type="dxa"/>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6840"/>
      <w:gridCol w:w="630"/>
    </w:tblGrid>
    <w:tr w:rsidR="00786D8C" w:rsidRPr="00FE2C2C" w14:paraId="68A6B057" w14:textId="77777777" w:rsidTr="009A79AE">
      <w:trPr>
        <w:trHeight w:val="439"/>
      </w:trPr>
      <w:tc>
        <w:tcPr>
          <w:tcW w:w="3065" w:type="dxa"/>
          <w:vAlign w:val="center"/>
        </w:tcPr>
        <w:p w14:paraId="0C78A158" w14:textId="77777777" w:rsidR="00786D8C" w:rsidRDefault="00786D8C" w:rsidP="00912F19">
          <w:pPr>
            <w:ind w:left="77"/>
          </w:pPr>
          <w:r w:rsidRPr="00BF6B8D">
            <w:rPr>
              <w:noProof/>
            </w:rPr>
            <w:drawing>
              <wp:anchor distT="0" distB="0" distL="114300" distR="114300" simplePos="0" relativeHeight="251658240" behindDoc="0" locked="0" layoutInCell="1" allowOverlap="1" wp14:anchorId="57CDB9A7" wp14:editId="0A58161C">
                <wp:simplePos x="0" y="0"/>
                <wp:positionH relativeFrom="column">
                  <wp:posOffset>1165225</wp:posOffset>
                </wp:positionH>
                <wp:positionV relativeFrom="page">
                  <wp:posOffset>128270</wp:posOffset>
                </wp:positionV>
                <wp:extent cx="1330960" cy="202565"/>
                <wp:effectExtent l="0" t="0" r="2540" b="6985"/>
                <wp:wrapNone/>
                <wp:docPr id="79277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44885"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0960" cy="202565"/>
                        </a:xfrm>
                        <a:prstGeom prst="rect">
                          <a:avLst/>
                        </a:prstGeom>
                        <a:noFill/>
                      </pic:spPr>
                    </pic:pic>
                  </a:graphicData>
                </a:graphic>
                <wp14:sizeRelH relativeFrom="page">
                  <wp14:pctWidth>0</wp14:pctWidth>
                </wp14:sizeRelH>
                <wp14:sizeRelV relativeFrom="page">
                  <wp14:pctHeight>0</wp14:pctHeight>
                </wp14:sizeRelV>
              </wp:anchor>
            </w:drawing>
          </w:r>
        </w:p>
      </w:tc>
      <w:tc>
        <w:tcPr>
          <w:tcW w:w="6840" w:type="dxa"/>
          <w:tcMar>
            <w:left w:w="0" w:type="dxa"/>
            <w:right w:w="0" w:type="dxa"/>
          </w:tcMar>
          <w:vAlign w:val="center"/>
        </w:tcPr>
        <w:p w14:paraId="0AD26CD0" w14:textId="77777777" w:rsidR="00786D8C" w:rsidRPr="00B33B94" w:rsidRDefault="00786D8C" w:rsidP="0020291F">
          <w:pPr>
            <w:pStyle w:val="Style1"/>
            <w:rPr>
              <w:i/>
              <w:iCs/>
            </w:rPr>
          </w:pPr>
          <w:r>
            <w:rPr>
              <w:noProof/>
            </w:rPr>
            <w:drawing>
              <wp:anchor distT="0" distB="0" distL="114300" distR="114300" simplePos="0" relativeHeight="251658241" behindDoc="1" locked="0" layoutInCell="1" allowOverlap="1" wp14:anchorId="7054ECDC" wp14:editId="050FB913">
                <wp:simplePos x="0" y="0"/>
                <wp:positionH relativeFrom="column">
                  <wp:posOffset>-1652270</wp:posOffset>
                </wp:positionH>
                <wp:positionV relativeFrom="page">
                  <wp:posOffset>14605</wp:posOffset>
                </wp:positionV>
                <wp:extent cx="809625" cy="410210"/>
                <wp:effectExtent l="0" t="0" r="9525" b="8890"/>
                <wp:wrapNone/>
                <wp:docPr id="13675187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3994" name="Picture 2046963994"/>
                        <pic:cNvPicPr/>
                      </pic:nvPicPr>
                      <pic:blipFill>
                        <a:blip r:embed="rId2" cstate="print">
                          <a:extLst>
                            <a:ext uri="{28A0092B-C50C-407E-A947-70E740481C1C}">
                              <a14:useLocalDpi xmlns:a14="http://schemas.microsoft.com/office/drawing/2010/main" val="0"/>
                            </a:ext>
                          </a:extLst>
                        </a:blip>
                        <a:stretch>
                          <a:fillRect/>
                        </a:stretch>
                      </pic:blipFill>
                      <pic:spPr>
                        <a:xfrm>
                          <a:off x="0" y="0"/>
                          <a:ext cx="809625" cy="410210"/>
                        </a:xfrm>
                        <a:prstGeom prst="rect">
                          <a:avLst/>
                        </a:prstGeom>
                      </pic:spPr>
                    </pic:pic>
                  </a:graphicData>
                </a:graphic>
                <wp14:sizeRelH relativeFrom="margin">
                  <wp14:pctWidth>0</wp14:pctWidth>
                </wp14:sizeRelH>
                <wp14:sizeRelV relativeFrom="margin">
                  <wp14:pctHeight>0</wp14:pctHeight>
                </wp14:sizeRelV>
              </wp:anchor>
            </w:drawing>
          </w:r>
          <w:r>
            <w:rPr>
              <w:i/>
              <w:iCs/>
              <w:caps w:val="0"/>
            </w:rPr>
            <w:t>Technical Data Interpretation Memo</w:t>
          </w:r>
        </w:p>
      </w:tc>
      <w:tc>
        <w:tcPr>
          <w:tcW w:w="630" w:type="dxa"/>
          <w:vAlign w:val="center"/>
        </w:tcPr>
        <w:p w14:paraId="45A511BF" w14:textId="77777777" w:rsidR="00786D8C" w:rsidRPr="005C1E46" w:rsidRDefault="00786D8C" w:rsidP="005C1E46">
          <w:pPr>
            <w:spacing w:after="0"/>
            <w:jc w:val="center"/>
          </w:pPr>
          <w:r w:rsidRPr="005C1E46">
            <w:fldChar w:fldCharType="begin"/>
          </w:r>
          <w:r w:rsidRPr="005C1E46">
            <w:instrText xml:space="preserve"> PAGE   \* MERGEFORMAT </w:instrText>
          </w:r>
          <w:r w:rsidRPr="005C1E46">
            <w:fldChar w:fldCharType="separate"/>
          </w:r>
          <w:r w:rsidRPr="005C1E46">
            <w:rPr>
              <w:noProof/>
            </w:rPr>
            <w:t>2</w:t>
          </w:r>
          <w:r w:rsidRPr="005C1E46">
            <w:fldChar w:fldCharType="end"/>
          </w:r>
        </w:p>
      </w:tc>
    </w:tr>
  </w:tbl>
  <w:p w14:paraId="5DC7DF48" w14:textId="77777777" w:rsidR="00786D8C" w:rsidRDefault="00786D8C" w:rsidP="007A557E">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2365A" w14:textId="77777777" w:rsidR="00A27543" w:rsidRDefault="00A27543" w:rsidP="00D243CF">
      <w:r>
        <w:separator/>
      </w:r>
    </w:p>
    <w:p w14:paraId="61CC0504" w14:textId="77777777" w:rsidR="00A27543" w:rsidRDefault="00A27543"/>
    <w:p w14:paraId="6AE960FD" w14:textId="77777777" w:rsidR="00A27543" w:rsidRDefault="00A27543"/>
    <w:p w14:paraId="163AB164" w14:textId="77777777" w:rsidR="00A27543" w:rsidRDefault="00A27543"/>
    <w:p w14:paraId="64B3F6F5" w14:textId="77777777" w:rsidR="00A27543" w:rsidRDefault="00A27543"/>
  </w:footnote>
  <w:footnote w:type="continuationSeparator" w:id="0">
    <w:p w14:paraId="5307DD25" w14:textId="77777777" w:rsidR="00A27543" w:rsidRDefault="00A27543" w:rsidP="00D243CF">
      <w:r>
        <w:continuationSeparator/>
      </w:r>
    </w:p>
    <w:p w14:paraId="6FBBABCE" w14:textId="77777777" w:rsidR="00A27543" w:rsidRDefault="00A27543"/>
    <w:p w14:paraId="0DBAF619" w14:textId="77777777" w:rsidR="00A27543" w:rsidRDefault="00A27543"/>
    <w:p w14:paraId="587FE516" w14:textId="77777777" w:rsidR="00A27543" w:rsidRDefault="00A27543"/>
    <w:p w14:paraId="3D846C30" w14:textId="77777777" w:rsidR="00A27543" w:rsidRDefault="00A275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840"/>
      <w:gridCol w:w="3840"/>
      <w:gridCol w:w="3840"/>
    </w:tblGrid>
    <w:tr w:rsidR="58D88898" w14:paraId="113F69BE" w14:textId="77777777" w:rsidTr="58D88898">
      <w:trPr>
        <w:trHeight w:val="300"/>
      </w:trPr>
      <w:tc>
        <w:tcPr>
          <w:tcW w:w="3840" w:type="dxa"/>
        </w:tcPr>
        <w:p w14:paraId="3A2571C5" w14:textId="7C8F89B8" w:rsidR="58D88898" w:rsidRDefault="58D88898" w:rsidP="58D88898">
          <w:pPr>
            <w:pStyle w:val="Header"/>
            <w:ind w:left="-115"/>
          </w:pPr>
        </w:p>
      </w:tc>
      <w:tc>
        <w:tcPr>
          <w:tcW w:w="3840" w:type="dxa"/>
        </w:tcPr>
        <w:p w14:paraId="421CEF8A" w14:textId="36B3012F" w:rsidR="58D88898" w:rsidRDefault="58D88898" w:rsidP="58D88898">
          <w:pPr>
            <w:pStyle w:val="Header"/>
            <w:jc w:val="center"/>
          </w:pPr>
        </w:p>
      </w:tc>
      <w:tc>
        <w:tcPr>
          <w:tcW w:w="3840" w:type="dxa"/>
        </w:tcPr>
        <w:p w14:paraId="54102795" w14:textId="53135D99" w:rsidR="58D88898" w:rsidRDefault="58D88898" w:rsidP="58D88898">
          <w:pPr>
            <w:pStyle w:val="Header"/>
            <w:ind w:right="-115"/>
            <w:jc w:val="right"/>
          </w:pPr>
        </w:p>
      </w:tc>
    </w:tr>
  </w:tbl>
  <w:p w14:paraId="2E771136" w14:textId="56843B2D" w:rsidR="007E327F" w:rsidRDefault="007E327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C72C8" w14:textId="77777777" w:rsidR="00AA770E" w:rsidRDefault="00AA770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6E9BF" w14:textId="77777777" w:rsidR="00BA2675" w:rsidRPr="00B27E09" w:rsidRDefault="00BA2675" w:rsidP="00BA2675">
    <w:pPr>
      <w:pStyle w:val="HF-TitleMain"/>
    </w:pPr>
    <w:r>
      <w:t>Report Title Main</w:t>
    </w:r>
    <w:r w:rsidRPr="007026B0">
      <w:t xml:space="preserve"> </w:t>
    </w:r>
  </w:p>
  <w:p w14:paraId="13B2371B" w14:textId="77777777" w:rsidR="00AA770E" w:rsidRDefault="00AA770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77880"/>
    <w:multiLevelType w:val="multilevel"/>
    <w:tmpl w:val="95820C34"/>
    <w:lvl w:ilvl="0">
      <w:start w:val="1"/>
      <w:numFmt w:val="bullet"/>
      <w:pStyle w:val="SG-Table-BulletedText"/>
      <w:lvlText w:val=""/>
      <w:lvlJc w:val="left"/>
      <w:pPr>
        <w:ind w:left="360" w:hanging="360"/>
      </w:pPr>
      <w:rPr>
        <w:rFonts w:ascii="Symbol" w:hAnsi="Symbol" w:hint="default"/>
        <w:color w:val="FFFFFF" w:themeColor="background2"/>
        <w:sz w:val="18"/>
      </w:rPr>
    </w:lvl>
    <w:lvl w:ilvl="1">
      <w:start w:val="1"/>
      <w:numFmt w:val="bullet"/>
      <w:suff w:val="space"/>
      <w:lvlText w:val=""/>
      <w:lvlJc w:val="left"/>
      <w:pPr>
        <w:ind w:left="418" w:hanging="130"/>
      </w:pPr>
      <w:rPr>
        <w:rFonts w:ascii="Symbol" w:hAnsi="Symbol" w:hint="default"/>
        <w:color w:val="FFD967" w:themeColor="accent2"/>
        <w:sz w:val="18"/>
      </w:rPr>
    </w:lvl>
    <w:lvl w:ilvl="2">
      <w:start w:val="1"/>
      <w:numFmt w:val="bullet"/>
      <w:suff w:val="space"/>
      <w:lvlText w:val=""/>
      <w:lvlJc w:val="left"/>
      <w:pPr>
        <w:ind w:left="706" w:hanging="130"/>
      </w:pPr>
      <w:rPr>
        <w:rFonts w:ascii="Symbol" w:hAnsi="Symbol" w:hint="default"/>
        <w:color w:val="FFD967" w:themeColor="accent2"/>
        <w:sz w:val="18"/>
      </w:rPr>
    </w:lvl>
    <w:lvl w:ilvl="3">
      <w:start w:val="1"/>
      <w:numFmt w:val="bullet"/>
      <w:suff w:val="space"/>
      <w:lvlText w:val=""/>
      <w:lvlJc w:val="left"/>
      <w:pPr>
        <w:ind w:left="994" w:hanging="130"/>
      </w:pPr>
      <w:rPr>
        <w:rFonts w:ascii="Symbol" w:hAnsi="Symbol" w:hint="default"/>
        <w:color w:val="FFD967" w:themeColor="accent2"/>
        <w:sz w:val="18"/>
      </w:rPr>
    </w:lvl>
    <w:lvl w:ilvl="4">
      <w:start w:val="1"/>
      <w:numFmt w:val="bullet"/>
      <w:suff w:val="space"/>
      <w:lvlText w:val=""/>
      <w:lvlJc w:val="left"/>
      <w:pPr>
        <w:ind w:left="1282" w:hanging="130"/>
      </w:pPr>
      <w:rPr>
        <w:rFonts w:ascii="Symbol" w:hAnsi="Symbol" w:hint="default"/>
        <w:color w:val="FFD967" w:themeColor="accent2"/>
        <w:sz w:val="18"/>
      </w:rPr>
    </w:lvl>
    <w:lvl w:ilvl="5">
      <w:start w:val="1"/>
      <w:numFmt w:val="bullet"/>
      <w:suff w:val="space"/>
      <w:lvlText w:val=""/>
      <w:lvlJc w:val="left"/>
      <w:pPr>
        <w:ind w:left="1570" w:hanging="130"/>
      </w:pPr>
      <w:rPr>
        <w:rFonts w:ascii="Symbol" w:hAnsi="Symbol" w:hint="default"/>
        <w:color w:val="FFD967" w:themeColor="accent2"/>
        <w:sz w:val="18"/>
      </w:rPr>
    </w:lvl>
    <w:lvl w:ilvl="6">
      <w:start w:val="1"/>
      <w:numFmt w:val="bullet"/>
      <w:suff w:val="space"/>
      <w:lvlText w:val=""/>
      <w:lvlJc w:val="left"/>
      <w:pPr>
        <w:ind w:left="1858" w:hanging="130"/>
      </w:pPr>
      <w:rPr>
        <w:rFonts w:ascii="Symbol" w:hAnsi="Symbol" w:hint="default"/>
        <w:color w:val="FFD967" w:themeColor="accent2"/>
        <w:sz w:val="18"/>
      </w:rPr>
    </w:lvl>
    <w:lvl w:ilvl="7">
      <w:start w:val="1"/>
      <w:numFmt w:val="bullet"/>
      <w:suff w:val="space"/>
      <w:lvlText w:val=""/>
      <w:lvlJc w:val="left"/>
      <w:pPr>
        <w:ind w:left="2146" w:hanging="130"/>
      </w:pPr>
      <w:rPr>
        <w:rFonts w:ascii="Symbol" w:hAnsi="Symbol" w:hint="default"/>
        <w:color w:val="FFD967" w:themeColor="accent2"/>
        <w:sz w:val="18"/>
      </w:rPr>
    </w:lvl>
    <w:lvl w:ilvl="8">
      <w:start w:val="1"/>
      <w:numFmt w:val="bullet"/>
      <w:suff w:val="space"/>
      <w:lvlText w:val=""/>
      <w:lvlJc w:val="left"/>
      <w:pPr>
        <w:ind w:left="2434" w:hanging="130"/>
      </w:pPr>
      <w:rPr>
        <w:rFonts w:ascii="Symbol" w:hAnsi="Symbol" w:hint="default"/>
        <w:color w:val="FFD967" w:themeColor="accent2"/>
        <w:sz w:val="18"/>
      </w:rPr>
    </w:lvl>
  </w:abstractNum>
  <w:abstractNum w:abstractNumId="1" w15:restartNumberingAfterBreak="0">
    <w:nsid w:val="04101995"/>
    <w:multiLevelType w:val="hybridMultilevel"/>
    <w:tmpl w:val="0C1830FA"/>
    <w:lvl w:ilvl="0" w:tplc="3E0C9E94">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123FDB"/>
    <w:multiLevelType w:val="hybridMultilevel"/>
    <w:tmpl w:val="02BC5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952D4F"/>
    <w:multiLevelType w:val="hybridMultilevel"/>
    <w:tmpl w:val="F6D86182"/>
    <w:lvl w:ilvl="0" w:tplc="3866324C">
      <w:start w:val="1"/>
      <w:numFmt w:val="bullet"/>
      <w:lvlText w:val=""/>
      <w:lvlJc w:val="left"/>
      <w:pPr>
        <w:ind w:left="1020" w:hanging="360"/>
      </w:pPr>
      <w:rPr>
        <w:rFonts w:ascii="Symbol" w:hAnsi="Symbol"/>
      </w:rPr>
    </w:lvl>
    <w:lvl w:ilvl="1" w:tplc="08D41A7A">
      <w:start w:val="1"/>
      <w:numFmt w:val="bullet"/>
      <w:lvlText w:val=""/>
      <w:lvlJc w:val="left"/>
      <w:pPr>
        <w:ind w:left="1020" w:hanging="360"/>
      </w:pPr>
      <w:rPr>
        <w:rFonts w:ascii="Symbol" w:hAnsi="Symbol"/>
      </w:rPr>
    </w:lvl>
    <w:lvl w:ilvl="2" w:tplc="28F48D22">
      <w:start w:val="1"/>
      <w:numFmt w:val="bullet"/>
      <w:lvlText w:val=""/>
      <w:lvlJc w:val="left"/>
      <w:pPr>
        <w:ind w:left="1020" w:hanging="360"/>
      </w:pPr>
      <w:rPr>
        <w:rFonts w:ascii="Symbol" w:hAnsi="Symbol"/>
      </w:rPr>
    </w:lvl>
    <w:lvl w:ilvl="3" w:tplc="CD0CBE7A">
      <w:start w:val="1"/>
      <w:numFmt w:val="bullet"/>
      <w:lvlText w:val=""/>
      <w:lvlJc w:val="left"/>
      <w:pPr>
        <w:ind w:left="1020" w:hanging="360"/>
      </w:pPr>
      <w:rPr>
        <w:rFonts w:ascii="Symbol" w:hAnsi="Symbol"/>
      </w:rPr>
    </w:lvl>
    <w:lvl w:ilvl="4" w:tplc="05FE3C9A">
      <w:start w:val="1"/>
      <w:numFmt w:val="bullet"/>
      <w:lvlText w:val=""/>
      <w:lvlJc w:val="left"/>
      <w:pPr>
        <w:ind w:left="1020" w:hanging="360"/>
      </w:pPr>
      <w:rPr>
        <w:rFonts w:ascii="Symbol" w:hAnsi="Symbol"/>
      </w:rPr>
    </w:lvl>
    <w:lvl w:ilvl="5" w:tplc="4760C4AC">
      <w:start w:val="1"/>
      <w:numFmt w:val="bullet"/>
      <w:lvlText w:val=""/>
      <w:lvlJc w:val="left"/>
      <w:pPr>
        <w:ind w:left="1020" w:hanging="360"/>
      </w:pPr>
      <w:rPr>
        <w:rFonts w:ascii="Symbol" w:hAnsi="Symbol"/>
      </w:rPr>
    </w:lvl>
    <w:lvl w:ilvl="6" w:tplc="714274DC">
      <w:start w:val="1"/>
      <w:numFmt w:val="bullet"/>
      <w:lvlText w:val=""/>
      <w:lvlJc w:val="left"/>
      <w:pPr>
        <w:ind w:left="1020" w:hanging="360"/>
      </w:pPr>
      <w:rPr>
        <w:rFonts w:ascii="Symbol" w:hAnsi="Symbol"/>
      </w:rPr>
    </w:lvl>
    <w:lvl w:ilvl="7" w:tplc="ADFE5B90">
      <w:start w:val="1"/>
      <w:numFmt w:val="bullet"/>
      <w:lvlText w:val=""/>
      <w:lvlJc w:val="left"/>
      <w:pPr>
        <w:ind w:left="1020" w:hanging="360"/>
      </w:pPr>
      <w:rPr>
        <w:rFonts w:ascii="Symbol" w:hAnsi="Symbol"/>
      </w:rPr>
    </w:lvl>
    <w:lvl w:ilvl="8" w:tplc="106C4CEC">
      <w:start w:val="1"/>
      <w:numFmt w:val="bullet"/>
      <w:lvlText w:val=""/>
      <w:lvlJc w:val="left"/>
      <w:pPr>
        <w:ind w:left="1020" w:hanging="360"/>
      </w:pPr>
      <w:rPr>
        <w:rFonts w:ascii="Symbol" w:hAnsi="Symbol"/>
      </w:rPr>
    </w:lvl>
  </w:abstractNum>
  <w:abstractNum w:abstractNumId="4" w15:restartNumberingAfterBreak="0">
    <w:nsid w:val="260A7977"/>
    <w:multiLevelType w:val="hybridMultilevel"/>
    <w:tmpl w:val="5C28EA68"/>
    <w:lvl w:ilvl="0" w:tplc="74A4241A">
      <w:start w:val="1"/>
      <w:numFmt w:val="upperLetter"/>
      <w:pStyle w:val="Lists-LastLetter"/>
      <w:lvlText w:val="%1."/>
      <w:lvlJc w:val="left"/>
      <w:pPr>
        <w:ind w:left="1008" w:hanging="360"/>
      </w:pPr>
      <w:rPr>
        <w:rFonts w:ascii="Arial" w:hAnsi="Arial" w:hint="default"/>
        <w:b/>
        <w:i w:val="0"/>
        <w:color w:val="000000" w:themeColor="text2" w:themeShade="BF"/>
        <w:sz w:val="2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5" w15:restartNumberingAfterBreak="0">
    <w:nsid w:val="3E050EB7"/>
    <w:multiLevelType w:val="hybridMultilevel"/>
    <w:tmpl w:val="F18880F8"/>
    <w:lvl w:ilvl="0" w:tplc="19D0B414">
      <w:start w:val="1"/>
      <w:numFmt w:val="upperLetter"/>
      <w:pStyle w:val="Lists-Letters"/>
      <w:lvlText w:val="%1."/>
      <w:lvlJc w:val="left"/>
      <w:pPr>
        <w:ind w:left="648" w:hanging="360"/>
      </w:pPr>
      <w:rPr>
        <w:rFonts w:ascii="Arial" w:hAnsi="Arial" w:hint="default"/>
        <w:b/>
        <w:i w:val="0"/>
        <w:color w:val="000000" w:themeColor="text2" w:themeShade="BF"/>
        <w:sz w:val="20"/>
      </w:r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6" w15:restartNumberingAfterBreak="0">
    <w:nsid w:val="467940B0"/>
    <w:multiLevelType w:val="multilevel"/>
    <w:tmpl w:val="949A82F6"/>
    <w:lvl w:ilvl="0">
      <w:start w:val="1"/>
      <w:numFmt w:val="decimal"/>
      <w:suff w:val="space"/>
      <w:lvlText w:val="%1."/>
      <w:lvlJc w:val="left"/>
      <w:pPr>
        <w:ind w:left="0" w:firstLine="0"/>
      </w:pPr>
      <w:rPr>
        <w:rFonts w:asciiTheme="majorHAnsi" w:hAnsiTheme="majorHAnsi" w:hint="default"/>
        <w:b/>
        <w:i w:val="0"/>
        <w:color w:val="FFFFFF" w:themeColor="background2"/>
        <w:sz w:val="24"/>
      </w:rPr>
    </w:lvl>
    <w:lvl w:ilvl="1">
      <w:start w:val="1"/>
      <w:numFmt w:val="decimal"/>
      <w:suff w:val="space"/>
      <w:lvlText w:val="%1.%2"/>
      <w:lvlJc w:val="left"/>
      <w:pPr>
        <w:ind w:left="0" w:firstLine="0"/>
      </w:pPr>
      <w:rPr>
        <w:rFonts w:asciiTheme="majorHAnsi" w:hAnsiTheme="majorHAnsi" w:hint="default"/>
        <w:b/>
        <w:i w:val="0"/>
        <w:caps w:val="0"/>
        <w:color w:val="000000" w:themeColor="text1"/>
        <w:sz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rFonts w:asciiTheme="majorHAnsi" w:hAnsiTheme="majorHAnsi" w:hint="default"/>
        <w:b/>
        <w:i w:val="0"/>
        <w:caps w:val="0"/>
        <w:color w:val="FFFFFF" w:themeColor="background2"/>
        <w:sz w:val="22"/>
      </w:rPr>
    </w:lvl>
    <w:lvl w:ilvl="4">
      <w:start w:val="1"/>
      <w:numFmt w:val="decimal"/>
      <w:pStyle w:val="Heading5"/>
      <w:suff w:val="space"/>
      <w:lvlText w:val="%1.%2.%3.%4.%5"/>
      <w:lvlJc w:val="left"/>
      <w:pPr>
        <w:ind w:left="0" w:firstLine="0"/>
      </w:pPr>
      <w:rPr>
        <w:rFonts w:asciiTheme="majorHAnsi" w:hAnsiTheme="majorHAnsi" w:hint="default"/>
        <w:b/>
        <w:i w:val="0"/>
        <w:caps w:val="0"/>
        <w:color w:val="000000" w:themeColor="text1"/>
        <w:sz w:val="22"/>
      </w:rPr>
    </w:lvl>
    <w:lvl w:ilvl="5">
      <w:start w:val="1"/>
      <w:numFmt w:val="decimal"/>
      <w:pStyle w:val="Heading6"/>
      <w:suff w:val="space"/>
      <w:lvlText w:val="%1.%2.%3.%4.%5.%6"/>
      <w:lvlJc w:val="left"/>
      <w:pPr>
        <w:ind w:left="0" w:firstLine="360"/>
      </w:pPr>
      <w:rPr>
        <w:rFonts w:asciiTheme="majorHAnsi" w:hAnsiTheme="majorHAnsi" w:hint="default"/>
        <w:b/>
        <w:i w:val="0"/>
        <w:caps w:val="0"/>
        <w:color w:val="000000" w:themeColor="text2" w:themeShade="BF"/>
        <w:sz w:val="22"/>
      </w:rPr>
    </w:lvl>
    <w:lvl w:ilvl="6">
      <w:start w:val="1"/>
      <w:numFmt w:val="decimal"/>
      <w:pStyle w:val="Heading7"/>
      <w:suff w:val="space"/>
      <w:lvlText w:val="%1.%2.%3.%4.%5.%6.%7"/>
      <w:lvlJc w:val="left"/>
      <w:pPr>
        <w:ind w:left="0" w:firstLine="720"/>
      </w:pPr>
      <w:rPr>
        <w:rFonts w:asciiTheme="majorHAnsi" w:hAnsiTheme="majorHAnsi" w:hint="default"/>
        <w:b/>
        <w:i w:val="0"/>
        <w:caps w:val="0"/>
        <w:color w:val="FFFFFF" w:themeColor="background2"/>
        <w:sz w:val="20"/>
      </w:rPr>
    </w:lvl>
    <w:lvl w:ilvl="7">
      <w:start w:val="1"/>
      <w:numFmt w:val="decimal"/>
      <w:pStyle w:val="Heading8"/>
      <w:suff w:val="space"/>
      <w:lvlText w:val="%1.%2.%3.%4.%5.%6.%7.%8"/>
      <w:lvlJc w:val="left"/>
      <w:pPr>
        <w:ind w:left="0" w:firstLine="1080"/>
      </w:pPr>
      <w:rPr>
        <w:rFonts w:asciiTheme="majorHAnsi" w:hAnsiTheme="majorHAnsi" w:hint="default"/>
        <w:b/>
        <w:i w:val="0"/>
        <w:caps w:val="0"/>
        <w:color w:val="000000" w:themeColor="text1"/>
        <w:sz w:val="20"/>
      </w:rPr>
    </w:lvl>
    <w:lvl w:ilvl="8">
      <w:start w:val="1"/>
      <w:numFmt w:val="decimal"/>
      <w:pStyle w:val="Heading9"/>
      <w:suff w:val="space"/>
      <w:lvlText w:val="%1.%2.%3.%4.%5.%6.%7.%8.%9"/>
      <w:lvlJc w:val="left"/>
      <w:pPr>
        <w:ind w:left="0" w:firstLine="1440"/>
      </w:pPr>
      <w:rPr>
        <w:rFonts w:asciiTheme="majorHAnsi" w:hAnsiTheme="majorHAnsi" w:hint="default"/>
        <w:b/>
        <w:i w:val="0"/>
        <w:caps w:val="0"/>
        <w:color w:val="000000" w:themeColor="text2" w:themeShade="BF"/>
        <w:sz w:val="20"/>
      </w:rPr>
    </w:lvl>
  </w:abstractNum>
  <w:abstractNum w:abstractNumId="7" w15:restartNumberingAfterBreak="0">
    <w:nsid w:val="58A57520"/>
    <w:multiLevelType w:val="hybridMultilevel"/>
    <w:tmpl w:val="22741684"/>
    <w:lvl w:ilvl="0" w:tplc="AF04CECC">
      <w:start w:val="1"/>
      <w:numFmt w:val="decimal"/>
      <w:pStyle w:val="Lists-Numbers"/>
      <w:lvlText w:val="%1."/>
      <w:lvlJc w:val="left"/>
      <w:pPr>
        <w:ind w:left="648" w:hanging="360"/>
      </w:pPr>
      <w:rPr>
        <w:rFonts w:ascii="Arial" w:hAnsi="Arial" w:hint="default"/>
        <w:b/>
        <w:i w:val="0"/>
        <w:color w:val="000000" w:themeColor="text2" w:themeShade="BF"/>
        <w:sz w:val="20"/>
      </w:r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8" w15:restartNumberingAfterBreak="0">
    <w:nsid w:val="622A3615"/>
    <w:multiLevelType w:val="multilevel"/>
    <w:tmpl w:val="A00A4C18"/>
    <w:lvl w:ilvl="0">
      <w:start w:val="1"/>
      <w:numFmt w:val="bullet"/>
      <w:suff w:val="space"/>
      <w:lvlText w:val=""/>
      <w:lvlJc w:val="left"/>
      <w:pPr>
        <w:ind w:left="418" w:hanging="130"/>
      </w:pPr>
      <w:rPr>
        <w:rFonts w:ascii="Symbol" w:hAnsi="Symbol" w:hint="default"/>
        <w:color w:val="000000" w:themeColor="text2"/>
        <w:sz w:val="16"/>
      </w:rPr>
    </w:lvl>
    <w:lvl w:ilvl="1">
      <w:start w:val="1"/>
      <w:numFmt w:val="bullet"/>
      <w:suff w:val="space"/>
      <w:lvlText w:val=""/>
      <w:lvlJc w:val="left"/>
      <w:pPr>
        <w:ind w:left="706" w:hanging="130"/>
      </w:pPr>
      <w:rPr>
        <w:rFonts w:ascii="Symbol" w:hAnsi="Symbol" w:hint="default"/>
        <w:color w:val="000000" w:themeColor="text2"/>
        <w:sz w:val="16"/>
      </w:rPr>
    </w:lvl>
    <w:lvl w:ilvl="2">
      <w:start w:val="1"/>
      <w:numFmt w:val="bullet"/>
      <w:suff w:val="space"/>
      <w:lvlText w:val=""/>
      <w:lvlJc w:val="left"/>
      <w:pPr>
        <w:ind w:left="994" w:hanging="130"/>
      </w:pPr>
      <w:rPr>
        <w:rFonts w:ascii="Symbol" w:hAnsi="Symbol" w:hint="default"/>
        <w:color w:val="000000" w:themeColor="text2"/>
        <w:sz w:val="16"/>
      </w:rPr>
    </w:lvl>
    <w:lvl w:ilvl="3">
      <w:start w:val="1"/>
      <w:numFmt w:val="bullet"/>
      <w:suff w:val="space"/>
      <w:lvlText w:val=""/>
      <w:lvlJc w:val="left"/>
      <w:pPr>
        <w:ind w:left="1282" w:hanging="130"/>
      </w:pPr>
      <w:rPr>
        <w:rFonts w:ascii="Symbol" w:hAnsi="Symbol" w:hint="default"/>
        <w:color w:val="000000" w:themeColor="text2"/>
        <w:sz w:val="16"/>
      </w:rPr>
    </w:lvl>
    <w:lvl w:ilvl="4">
      <w:start w:val="1"/>
      <w:numFmt w:val="bullet"/>
      <w:suff w:val="space"/>
      <w:lvlText w:val=""/>
      <w:lvlJc w:val="left"/>
      <w:pPr>
        <w:ind w:left="1570" w:hanging="130"/>
      </w:pPr>
      <w:rPr>
        <w:rFonts w:ascii="Symbol" w:hAnsi="Symbol" w:hint="default"/>
        <w:color w:val="000000" w:themeColor="text2"/>
        <w:sz w:val="16"/>
      </w:rPr>
    </w:lvl>
    <w:lvl w:ilvl="5">
      <w:start w:val="1"/>
      <w:numFmt w:val="bullet"/>
      <w:suff w:val="space"/>
      <w:lvlText w:val=""/>
      <w:lvlJc w:val="left"/>
      <w:pPr>
        <w:ind w:left="1858" w:hanging="130"/>
      </w:pPr>
      <w:rPr>
        <w:rFonts w:ascii="Symbol" w:hAnsi="Symbol" w:hint="default"/>
        <w:color w:val="000000" w:themeColor="text2"/>
        <w:sz w:val="16"/>
      </w:rPr>
    </w:lvl>
    <w:lvl w:ilvl="6">
      <w:start w:val="1"/>
      <w:numFmt w:val="bullet"/>
      <w:suff w:val="space"/>
      <w:lvlText w:val=""/>
      <w:lvlJc w:val="left"/>
      <w:pPr>
        <w:ind w:left="2146" w:hanging="130"/>
      </w:pPr>
      <w:rPr>
        <w:rFonts w:ascii="Symbol" w:hAnsi="Symbol" w:hint="default"/>
        <w:color w:val="000000" w:themeColor="text2"/>
        <w:sz w:val="16"/>
      </w:rPr>
    </w:lvl>
    <w:lvl w:ilvl="7">
      <w:start w:val="1"/>
      <w:numFmt w:val="bullet"/>
      <w:suff w:val="space"/>
      <w:lvlText w:val=""/>
      <w:lvlJc w:val="left"/>
      <w:pPr>
        <w:ind w:left="2434" w:hanging="130"/>
      </w:pPr>
      <w:rPr>
        <w:rFonts w:ascii="Symbol" w:hAnsi="Symbol" w:hint="default"/>
        <w:color w:val="000000" w:themeColor="text2"/>
        <w:sz w:val="16"/>
      </w:rPr>
    </w:lvl>
    <w:lvl w:ilvl="8">
      <w:start w:val="1"/>
      <w:numFmt w:val="bullet"/>
      <w:suff w:val="space"/>
      <w:lvlText w:val=""/>
      <w:lvlJc w:val="left"/>
      <w:pPr>
        <w:ind w:left="2722" w:hanging="130"/>
      </w:pPr>
      <w:rPr>
        <w:rFonts w:ascii="Symbol" w:hAnsi="Symbol" w:hint="default"/>
        <w:color w:val="000000" w:themeColor="text2"/>
        <w:sz w:val="16"/>
      </w:rPr>
    </w:lvl>
  </w:abstractNum>
  <w:abstractNum w:abstractNumId="9" w15:restartNumberingAfterBreak="0">
    <w:nsid w:val="6CCA5EC8"/>
    <w:multiLevelType w:val="hybridMultilevel"/>
    <w:tmpl w:val="6372961A"/>
    <w:lvl w:ilvl="0" w:tplc="F4120B6A">
      <w:start w:val="1"/>
      <w:numFmt w:val="bullet"/>
      <w:pStyle w:val="Bullets"/>
      <w:lvlText w:val=""/>
      <w:lvlJc w:val="left"/>
      <w:pPr>
        <w:ind w:left="720" w:hanging="360"/>
      </w:pPr>
      <w:rPr>
        <w:rFonts w:ascii="Symbol" w:hAnsi="Symbol" w:hint="default"/>
        <w:color w:val="6FAD45"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59903262">
    <w:abstractNumId w:val="8"/>
  </w:num>
  <w:num w:numId="2" w16cid:durableId="1670866838">
    <w:abstractNumId w:val="5"/>
  </w:num>
  <w:num w:numId="3" w16cid:durableId="1028216020">
    <w:abstractNumId w:val="7"/>
  </w:num>
  <w:num w:numId="4" w16cid:durableId="1469009487">
    <w:abstractNumId w:val="0"/>
  </w:num>
  <w:num w:numId="5" w16cid:durableId="130296735">
    <w:abstractNumId w:val="6"/>
  </w:num>
  <w:num w:numId="6" w16cid:durableId="674916453">
    <w:abstractNumId w:val="7"/>
  </w:num>
  <w:num w:numId="7" w16cid:durableId="1608536076">
    <w:abstractNumId w:val="5"/>
  </w:num>
  <w:num w:numId="8" w16cid:durableId="1382830030">
    <w:abstractNumId w:val="5"/>
  </w:num>
  <w:num w:numId="9" w16cid:durableId="1352802422">
    <w:abstractNumId w:val="7"/>
  </w:num>
  <w:num w:numId="10" w16cid:durableId="1519000072">
    <w:abstractNumId w:val="4"/>
  </w:num>
  <w:num w:numId="11" w16cid:durableId="1028216616">
    <w:abstractNumId w:val="3"/>
  </w:num>
  <w:num w:numId="12" w16cid:durableId="1534884982">
    <w:abstractNumId w:val="1"/>
  </w:num>
  <w:num w:numId="13" w16cid:durableId="508446280">
    <w:abstractNumId w:val="2"/>
  </w:num>
  <w:num w:numId="14" w16cid:durableId="1712918981">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7FB4"/>
    <w:rsid w:val="000073FD"/>
    <w:rsid w:val="0001374C"/>
    <w:rsid w:val="000170D0"/>
    <w:rsid w:val="0002527B"/>
    <w:rsid w:val="00032909"/>
    <w:rsid w:val="0003594D"/>
    <w:rsid w:val="000440FF"/>
    <w:rsid w:val="00045A70"/>
    <w:rsid w:val="000470BA"/>
    <w:rsid w:val="0005501F"/>
    <w:rsid w:val="000824EA"/>
    <w:rsid w:val="00096CC7"/>
    <w:rsid w:val="000A723D"/>
    <w:rsid w:val="000A7397"/>
    <w:rsid w:val="000B1821"/>
    <w:rsid w:val="000B41CE"/>
    <w:rsid w:val="000B594E"/>
    <w:rsid w:val="000B7BE3"/>
    <w:rsid w:val="000C5989"/>
    <w:rsid w:val="000C62B9"/>
    <w:rsid w:val="000D4833"/>
    <w:rsid w:val="000D53BB"/>
    <w:rsid w:val="000E4ABE"/>
    <w:rsid w:val="000F2075"/>
    <w:rsid w:val="000F31AF"/>
    <w:rsid w:val="000F6B0A"/>
    <w:rsid w:val="000F7E68"/>
    <w:rsid w:val="00104802"/>
    <w:rsid w:val="00120618"/>
    <w:rsid w:val="0012165F"/>
    <w:rsid w:val="00121A98"/>
    <w:rsid w:val="001261C0"/>
    <w:rsid w:val="0015116C"/>
    <w:rsid w:val="001517FB"/>
    <w:rsid w:val="00151DE0"/>
    <w:rsid w:val="00155084"/>
    <w:rsid w:val="00165623"/>
    <w:rsid w:val="00172AC6"/>
    <w:rsid w:val="001806D0"/>
    <w:rsid w:val="00197BF7"/>
    <w:rsid w:val="001A1783"/>
    <w:rsid w:val="001A197C"/>
    <w:rsid w:val="001A208B"/>
    <w:rsid w:val="001A7C1A"/>
    <w:rsid w:val="001B118D"/>
    <w:rsid w:val="001B319C"/>
    <w:rsid w:val="001B5AB7"/>
    <w:rsid w:val="001C6962"/>
    <w:rsid w:val="001C7740"/>
    <w:rsid w:val="001D2378"/>
    <w:rsid w:val="00201F04"/>
    <w:rsid w:val="0020291F"/>
    <w:rsid w:val="00213506"/>
    <w:rsid w:val="00213C18"/>
    <w:rsid w:val="002174A9"/>
    <w:rsid w:val="002300A5"/>
    <w:rsid w:val="00230DC2"/>
    <w:rsid w:val="0023464E"/>
    <w:rsid w:val="00234A4A"/>
    <w:rsid w:val="00244A33"/>
    <w:rsid w:val="0024576C"/>
    <w:rsid w:val="0029527D"/>
    <w:rsid w:val="002A2D04"/>
    <w:rsid w:val="002A3078"/>
    <w:rsid w:val="002A464E"/>
    <w:rsid w:val="002A6F09"/>
    <w:rsid w:val="002B6826"/>
    <w:rsid w:val="002B7BB4"/>
    <w:rsid w:val="002C05C3"/>
    <w:rsid w:val="002C6354"/>
    <w:rsid w:val="002D09BA"/>
    <w:rsid w:val="002D5390"/>
    <w:rsid w:val="002F13DB"/>
    <w:rsid w:val="00310EA2"/>
    <w:rsid w:val="00311D31"/>
    <w:rsid w:val="003160DA"/>
    <w:rsid w:val="003213D0"/>
    <w:rsid w:val="0032611E"/>
    <w:rsid w:val="003367B2"/>
    <w:rsid w:val="00336D1E"/>
    <w:rsid w:val="00341C09"/>
    <w:rsid w:val="00343370"/>
    <w:rsid w:val="003557A5"/>
    <w:rsid w:val="003558E4"/>
    <w:rsid w:val="00355D8A"/>
    <w:rsid w:val="00356956"/>
    <w:rsid w:val="00360C80"/>
    <w:rsid w:val="00365D2F"/>
    <w:rsid w:val="003738BE"/>
    <w:rsid w:val="00385A85"/>
    <w:rsid w:val="003A1AC0"/>
    <w:rsid w:val="003A4C1C"/>
    <w:rsid w:val="003A65D2"/>
    <w:rsid w:val="003A6FA8"/>
    <w:rsid w:val="003B268F"/>
    <w:rsid w:val="003B4089"/>
    <w:rsid w:val="003B5B11"/>
    <w:rsid w:val="003B7248"/>
    <w:rsid w:val="003C21F6"/>
    <w:rsid w:val="003C6FBC"/>
    <w:rsid w:val="003D15FA"/>
    <w:rsid w:val="003D485C"/>
    <w:rsid w:val="003D510D"/>
    <w:rsid w:val="003F3CC3"/>
    <w:rsid w:val="003F6F76"/>
    <w:rsid w:val="00407691"/>
    <w:rsid w:val="00413E80"/>
    <w:rsid w:val="00424098"/>
    <w:rsid w:val="00430D31"/>
    <w:rsid w:val="004422B2"/>
    <w:rsid w:val="00442D0C"/>
    <w:rsid w:val="00451168"/>
    <w:rsid w:val="00455AC2"/>
    <w:rsid w:val="00457AA8"/>
    <w:rsid w:val="0048422F"/>
    <w:rsid w:val="004A12F4"/>
    <w:rsid w:val="004A1601"/>
    <w:rsid w:val="004A235B"/>
    <w:rsid w:val="004D79F3"/>
    <w:rsid w:val="004E17CA"/>
    <w:rsid w:val="004F17EE"/>
    <w:rsid w:val="00502D56"/>
    <w:rsid w:val="00505994"/>
    <w:rsid w:val="005107E6"/>
    <w:rsid w:val="005107F2"/>
    <w:rsid w:val="005111FC"/>
    <w:rsid w:val="00512A45"/>
    <w:rsid w:val="00515A7E"/>
    <w:rsid w:val="00516E2F"/>
    <w:rsid w:val="005262B1"/>
    <w:rsid w:val="00526935"/>
    <w:rsid w:val="00531E3F"/>
    <w:rsid w:val="00532535"/>
    <w:rsid w:val="00532902"/>
    <w:rsid w:val="0053699E"/>
    <w:rsid w:val="00544C93"/>
    <w:rsid w:val="00550F1D"/>
    <w:rsid w:val="0055403E"/>
    <w:rsid w:val="00556036"/>
    <w:rsid w:val="00567ADB"/>
    <w:rsid w:val="00571C17"/>
    <w:rsid w:val="00572A0F"/>
    <w:rsid w:val="0057780C"/>
    <w:rsid w:val="005833D5"/>
    <w:rsid w:val="00584547"/>
    <w:rsid w:val="00586F23"/>
    <w:rsid w:val="0059465C"/>
    <w:rsid w:val="00597224"/>
    <w:rsid w:val="005A7A37"/>
    <w:rsid w:val="005B7380"/>
    <w:rsid w:val="005C1E46"/>
    <w:rsid w:val="005D0967"/>
    <w:rsid w:val="005D63DA"/>
    <w:rsid w:val="005F6C14"/>
    <w:rsid w:val="00614B2C"/>
    <w:rsid w:val="00620EC5"/>
    <w:rsid w:val="006220B1"/>
    <w:rsid w:val="0062235D"/>
    <w:rsid w:val="00625B3B"/>
    <w:rsid w:val="00653FC1"/>
    <w:rsid w:val="006607AE"/>
    <w:rsid w:val="00660C9A"/>
    <w:rsid w:val="00662B56"/>
    <w:rsid w:val="00681DDB"/>
    <w:rsid w:val="0068408C"/>
    <w:rsid w:val="0068427C"/>
    <w:rsid w:val="00687305"/>
    <w:rsid w:val="00693D36"/>
    <w:rsid w:val="006940C2"/>
    <w:rsid w:val="006961C5"/>
    <w:rsid w:val="006B6444"/>
    <w:rsid w:val="006B6848"/>
    <w:rsid w:val="006C2862"/>
    <w:rsid w:val="006C4EE0"/>
    <w:rsid w:val="006D67F6"/>
    <w:rsid w:val="006E01AA"/>
    <w:rsid w:val="006F0C8B"/>
    <w:rsid w:val="006F0EB9"/>
    <w:rsid w:val="006F671B"/>
    <w:rsid w:val="00702C87"/>
    <w:rsid w:val="007153EC"/>
    <w:rsid w:val="00730EAB"/>
    <w:rsid w:val="00752BB9"/>
    <w:rsid w:val="00754489"/>
    <w:rsid w:val="007556A8"/>
    <w:rsid w:val="00757020"/>
    <w:rsid w:val="00766B57"/>
    <w:rsid w:val="00766E5C"/>
    <w:rsid w:val="00767994"/>
    <w:rsid w:val="00775DCC"/>
    <w:rsid w:val="00786D8C"/>
    <w:rsid w:val="00786FC4"/>
    <w:rsid w:val="00787B2E"/>
    <w:rsid w:val="007913E8"/>
    <w:rsid w:val="00791D50"/>
    <w:rsid w:val="007A557E"/>
    <w:rsid w:val="007B57D2"/>
    <w:rsid w:val="007C27CE"/>
    <w:rsid w:val="007C7255"/>
    <w:rsid w:val="007D093A"/>
    <w:rsid w:val="007D2C20"/>
    <w:rsid w:val="007E327F"/>
    <w:rsid w:val="007E42BD"/>
    <w:rsid w:val="007E45F0"/>
    <w:rsid w:val="007E7FB4"/>
    <w:rsid w:val="00806B84"/>
    <w:rsid w:val="008127F3"/>
    <w:rsid w:val="00812AAF"/>
    <w:rsid w:val="00821D84"/>
    <w:rsid w:val="00831857"/>
    <w:rsid w:val="00834051"/>
    <w:rsid w:val="008401E3"/>
    <w:rsid w:val="00852FB4"/>
    <w:rsid w:val="00854011"/>
    <w:rsid w:val="00864441"/>
    <w:rsid w:val="00871434"/>
    <w:rsid w:val="00885FA9"/>
    <w:rsid w:val="00887191"/>
    <w:rsid w:val="008911E3"/>
    <w:rsid w:val="008928E6"/>
    <w:rsid w:val="008942FE"/>
    <w:rsid w:val="008978CB"/>
    <w:rsid w:val="008A2242"/>
    <w:rsid w:val="008A25A6"/>
    <w:rsid w:val="008A5519"/>
    <w:rsid w:val="008B0B00"/>
    <w:rsid w:val="008B1CC4"/>
    <w:rsid w:val="008C3599"/>
    <w:rsid w:val="008C5435"/>
    <w:rsid w:val="008C6E0D"/>
    <w:rsid w:val="008C707A"/>
    <w:rsid w:val="008D3FD0"/>
    <w:rsid w:val="008E4AA4"/>
    <w:rsid w:val="008F1052"/>
    <w:rsid w:val="008F4092"/>
    <w:rsid w:val="00900A0A"/>
    <w:rsid w:val="0090293C"/>
    <w:rsid w:val="00907CBD"/>
    <w:rsid w:val="00911D79"/>
    <w:rsid w:val="00912F19"/>
    <w:rsid w:val="00913FED"/>
    <w:rsid w:val="009278E6"/>
    <w:rsid w:val="00927DF0"/>
    <w:rsid w:val="009329A9"/>
    <w:rsid w:val="00950437"/>
    <w:rsid w:val="0095782D"/>
    <w:rsid w:val="009604BE"/>
    <w:rsid w:val="009612C4"/>
    <w:rsid w:val="00964778"/>
    <w:rsid w:val="00967594"/>
    <w:rsid w:val="00973A13"/>
    <w:rsid w:val="0097504B"/>
    <w:rsid w:val="009A1AF9"/>
    <w:rsid w:val="009A4A1A"/>
    <w:rsid w:val="009A79AE"/>
    <w:rsid w:val="009B04E8"/>
    <w:rsid w:val="009B286A"/>
    <w:rsid w:val="009B32BC"/>
    <w:rsid w:val="009C0DB7"/>
    <w:rsid w:val="009C6263"/>
    <w:rsid w:val="009E10FB"/>
    <w:rsid w:val="009E167A"/>
    <w:rsid w:val="009F2F08"/>
    <w:rsid w:val="009F3F1A"/>
    <w:rsid w:val="009F4D39"/>
    <w:rsid w:val="00A020E3"/>
    <w:rsid w:val="00A02A9A"/>
    <w:rsid w:val="00A24F65"/>
    <w:rsid w:val="00A27543"/>
    <w:rsid w:val="00A33FFB"/>
    <w:rsid w:val="00A43F82"/>
    <w:rsid w:val="00A46BC3"/>
    <w:rsid w:val="00A5450E"/>
    <w:rsid w:val="00A7100E"/>
    <w:rsid w:val="00A74AE0"/>
    <w:rsid w:val="00A74F77"/>
    <w:rsid w:val="00A75F37"/>
    <w:rsid w:val="00A810B6"/>
    <w:rsid w:val="00A860D9"/>
    <w:rsid w:val="00AA044A"/>
    <w:rsid w:val="00AA770E"/>
    <w:rsid w:val="00AC7F24"/>
    <w:rsid w:val="00AD5A46"/>
    <w:rsid w:val="00AE1D76"/>
    <w:rsid w:val="00AF5054"/>
    <w:rsid w:val="00B05F24"/>
    <w:rsid w:val="00B06465"/>
    <w:rsid w:val="00B102AC"/>
    <w:rsid w:val="00B11B6F"/>
    <w:rsid w:val="00B15DBF"/>
    <w:rsid w:val="00B27E09"/>
    <w:rsid w:val="00B31D3D"/>
    <w:rsid w:val="00B33B94"/>
    <w:rsid w:val="00B35E14"/>
    <w:rsid w:val="00B46E8A"/>
    <w:rsid w:val="00B50E9A"/>
    <w:rsid w:val="00B51962"/>
    <w:rsid w:val="00B5574E"/>
    <w:rsid w:val="00B56162"/>
    <w:rsid w:val="00B748D0"/>
    <w:rsid w:val="00B75C6C"/>
    <w:rsid w:val="00B908FC"/>
    <w:rsid w:val="00B91EF4"/>
    <w:rsid w:val="00B9350B"/>
    <w:rsid w:val="00B958F3"/>
    <w:rsid w:val="00BA1717"/>
    <w:rsid w:val="00BA17EE"/>
    <w:rsid w:val="00BA2675"/>
    <w:rsid w:val="00BB0049"/>
    <w:rsid w:val="00BC5B93"/>
    <w:rsid w:val="00BC7D9F"/>
    <w:rsid w:val="00BD2A54"/>
    <w:rsid w:val="00BD2E52"/>
    <w:rsid w:val="00BD5DE6"/>
    <w:rsid w:val="00BE0870"/>
    <w:rsid w:val="00BE3C0B"/>
    <w:rsid w:val="00BE3EEA"/>
    <w:rsid w:val="00BE4809"/>
    <w:rsid w:val="00BE4CF3"/>
    <w:rsid w:val="00BF0814"/>
    <w:rsid w:val="00BF186A"/>
    <w:rsid w:val="00BF55C4"/>
    <w:rsid w:val="00C07E32"/>
    <w:rsid w:val="00C14E60"/>
    <w:rsid w:val="00C16DEC"/>
    <w:rsid w:val="00C33A37"/>
    <w:rsid w:val="00C4002B"/>
    <w:rsid w:val="00C45B1C"/>
    <w:rsid w:val="00C6224E"/>
    <w:rsid w:val="00C63269"/>
    <w:rsid w:val="00C66047"/>
    <w:rsid w:val="00C824A4"/>
    <w:rsid w:val="00C8405E"/>
    <w:rsid w:val="00C842DD"/>
    <w:rsid w:val="00C859C2"/>
    <w:rsid w:val="00CA6FAE"/>
    <w:rsid w:val="00CA7907"/>
    <w:rsid w:val="00CB1371"/>
    <w:rsid w:val="00CB3F3D"/>
    <w:rsid w:val="00CB7211"/>
    <w:rsid w:val="00CB7212"/>
    <w:rsid w:val="00CB7E0A"/>
    <w:rsid w:val="00CC0629"/>
    <w:rsid w:val="00CC0E3D"/>
    <w:rsid w:val="00CC46EB"/>
    <w:rsid w:val="00CC579C"/>
    <w:rsid w:val="00CC5BBE"/>
    <w:rsid w:val="00CD2FDE"/>
    <w:rsid w:val="00CD4F99"/>
    <w:rsid w:val="00CD653E"/>
    <w:rsid w:val="00CE01D6"/>
    <w:rsid w:val="00CE106F"/>
    <w:rsid w:val="00CE1B3F"/>
    <w:rsid w:val="00CE321F"/>
    <w:rsid w:val="00CF483C"/>
    <w:rsid w:val="00CF7384"/>
    <w:rsid w:val="00D0222F"/>
    <w:rsid w:val="00D02623"/>
    <w:rsid w:val="00D031A6"/>
    <w:rsid w:val="00D13141"/>
    <w:rsid w:val="00D1455A"/>
    <w:rsid w:val="00D14E18"/>
    <w:rsid w:val="00D243CF"/>
    <w:rsid w:val="00D25821"/>
    <w:rsid w:val="00D349AB"/>
    <w:rsid w:val="00D35738"/>
    <w:rsid w:val="00D35B54"/>
    <w:rsid w:val="00D37C4F"/>
    <w:rsid w:val="00D41123"/>
    <w:rsid w:val="00D41BE8"/>
    <w:rsid w:val="00D41C26"/>
    <w:rsid w:val="00D4359E"/>
    <w:rsid w:val="00D44ADC"/>
    <w:rsid w:val="00D742BE"/>
    <w:rsid w:val="00D75FCA"/>
    <w:rsid w:val="00D7671D"/>
    <w:rsid w:val="00D90267"/>
    <w:rsid w:val="00D931AE"/>
    <w:rsid w:val="00DA1662"/>
    <w:rsid w:val="00DA240D"/>
    <w:rsid w:val="00DA48FE"/>
    <w:rsid w:val="00DA5395"/>
    <w:rsid w:val="00DC2F00"/>
    <w:rsid w:val="00DC4987"/>
    <w:rsid w:val="00DC5872"/>
    <w:rsid w:val="00DC790B"/>
    <w:rsid w:val="00DD5667"/>
    <w:rsid w:val="00DE038E"/>
    <w:rsid w:val="00DE2E84"/>
    <w:rsid w:val="00DF0F60"/>
    <w:rsid w:val="00E02435"/>
    <w:rsid w:val="00E13DA6"/>
    <w:rsid w:val="00E15EB7"/>
    <w:rsid w:val="00E16763"/>
    <w:rsid w:val="00E20A31"/>
    <w:rsid w:val="00E2118E"/>
    <w:rsid w:val="00E22505"/>
    <w:rsid w:val="00E259FE"/>
    <w:rsid w:val="00E30AAB"/>
    <w:rsid w:val="00E326D2"/>
    <w:rsid w:val="00E33D6D"/>
    <w:rsid w:val="00E35E97"/>
    <w:rsid w:val="00E37011"/>
    <w:rsid w:val="00E377E6"/>
    <w:rsid w:val="00E426F3"/>
    <w:rsid w:val="00E45121"/>
    <w:rsid w:val="00E533BB"/>
    <w:rsid w:val="00E73524"/>
    <w:rsid w:val="00E74C15"/>
    <w:rsid w:val="00E75304"/>
    <w:rsid w:val="00E83490"/>
    <w:rsid w:val="00E95BCC"/>
    <w:rsid w:val="00EA13F5"/>
    <w:rsid w:val="00EA540F"/>
    <w:rsid w:val="00EC3350"/>
    <w:rsid w:val="00EC33F3"/>
    <w:rsid w:val="00EC4935"/>
    <w:rsid w:val="00ED3D4D"/>
    <w:rsid w:val="00EE1D42"/>
    <w:rsid w:val="00EE4C27"/>
    <w:rsid w:val="00F00314"/>
    <w:rsid w:val="00F00413"/>
    <w:rsid w:val="00F113BD"/>
    <w:rsid w:val="00F119D7"/>
    <w:rsid w:val="00F22BCE"/>
    <w:rsid w:val="00F278F7"/>
    <w:rsid w:val="00F346CF"/>
    <w:rsid w:val="00F35BCC"/>
    <w:rsid w:val="00F420C8"/>
    <w:rsid w:val="00F42F48"/>
    <w:rsid w:val="00F447AD"/>
    <w:rsid w:val="00F75D0B"/>
    <w:rsid w:val="00F91A3F"/>
    <w:rsid w:val="00F95883"/>
    <w:rsid w:val="00FA11A0"/>
    <w:rsid w:val="00FA7DD5"/>
    <w:rsid w:val="00FB4252"/>
    <w:rsid w:val="00FB4F21"/>
    <w:rsid w:val="00FB57EE"/>
    <w:rsid w:val="00FB7B9C"/>
    <w:rsid w:val="00FB7E09"/>
    <w:rsid w:val="00FC04A1"/>
    <w:rsid w:val="00FC3715"/>
    <w:rsid w:val="00FC4E18"/>
    <w:rsid w:val="00FD4A10"/>
    <w:rsid w:val="00FD4A41"/>
    <w:rsid w:val="00FD5481"/>
    <w:rsid w:val="00FE2C2C"/>
    <w:rsid w:val="00FE7C15"/>
    <w:rsid w:val="00FF1B4A"/>
    <w:rsid w:val="00FF2D73"/>
    <w:rsid w:val="04F926DA"/>
    <w:rsid w:val="0641F572"/>
    <w:rsid w:val="07C6ED26"/>
    <w:rsid w:val="09FEEC0B"/>
    <w:rsid w:val="0B90BCE5"/>
    <w:rsid w:val="0CAC3235"/>
    <w:rsid w:val="1079F190"/>
    <w:rsid w:val="1402A7E7"/>
    <w:rsid w:val="17AD2D39"/>
    <w:rsid w:val="1AA237C3"/>
    <w:rsid w:val="1FBE776C"/>
    <w:rsid w:val="209843E4"/>
    <w:rsid w:val="25F9A3A9"/>
    <w:rsid w:val="28100C38"/>
    <w:rsid w:val="2A5C5125"/>
    <w:rsid w:val="30737442"/>
    <w:rsid w:val="32C99138"/>
    <w:rsid w:val="37DB900C"/>
    <w:rsid w:val="3900EE16"/>
    <w:rsid w:val="3A9B2674"/>
    <w:rsid w:val="3D5CCF2E"/>
    <w:rsid w:val="3EBD67C9"/>
    <w:rsid w:val="403EBEE7"/>
    <w:rsid w:val="420DD799"/>
    <w:rsid w:val="49CBDDD7"/>
    <w:rsid w:val="4A470DE5"/>
    <w:rsid w:val="4AE96706"/>
    <w:rsid w:val="4E4F2DC0"/>
    <w:rsid w:val="4FD8EE7D"/>
    <w:rsid w:val="52C1444E"/>
    <w:rsid w:val="55DAFFFE"/>
    <w:rsid w:val="57B7EFE9"/>
    <w:rsid w:val="58D88898"/>
    <w:rsid w:val="59B847B2"/>
    <w:rsid w:val="5E0ADC55"/>
    <w:rsid w:val="5E7D3A8C"/>
    <w:rsid w:val="5F18628E"/>
    <w:rsid w:val="64626F4F"/>
    <w:rsid w:val="6557C9A4"/>
    <w:rsid w:val="674C06E1"/>
    <w:rsid w:val="6AA25EB5"/>
    <w:rsid w:val="6AEB4D7C"/>
    <w:rsid w:val="6CF88C51"/>
    <w:rsid w:val="6F2C66B1"/>
    <w:rsid w:val="710E63BB"/>
    <w:rsid w:val="7181185A"/>
    <w:rsid w:val="74BABFEB"/>
    <w:rsid w:val="78D37C30"/>
    <w:rsid w:val="7B659605"/>
    <w:rsid w:val="7BAB0D28"/>
    <w:rsid w:val="7DFE1C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CEE845"/>
  <w15:chartTrackingRefBased/>
  <w15:docId w15:val="{8777D8FD-8356-4BBA-8C4D-398A86F61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8CB"/>
    <w:pPr>
      <w:spacing w:after="240" w:line="240" w:lineRule="auto"/>
    </w:pPr>
    <w:rPr>
      <w:rFonts w:asciiTheme="minorHAnsi" w:hAnsiTheme="minorHAnsi"/>
      <w:color w:val="000000" w:themeColor="text1"/>
      <w:szCs w:val="22"/>
    </w:rPr>
  </w:style>
  <w:style w:type="paragraph" w:styleId="Heading1">
    <w:name w:val="heading 1"/>
    <w:basedOn w:val="Normal"/>
    <w:next w:val="Normal"/>
    <w:link w:val="Heading1Char"/>
    <w:uiPriority w:val="9"/>
    <w:qFormat/>
    <w:rsid w:val="009B32BC"/>
    <w:pPr>
      <w:keepNext/>
      <w:keepLines/>
      <w:widowControl w:val="0"/>
      <w:suppressAutoHyphens/>
      <w:autoSpaceDE w:val="0"/>
      <w:autoSpaceDN w:val="0"/>
      <w:adjustRightInd w:val="0"/>
      <w:spacing w:before="240" w:after="120"/>
      <w:textAlignment w:val="center"/>
      <w:outlineLvl w:val="0"/>
    </w:pPr>
    <w:rPr>
      <w:rFonts w:asciiTheme="majorHAnsi" w:eastAsiaTheme="majorEastAsia" w:hAnsiTheme="majorHAnsi" w:cstheme="majorBidi"/>
      <w:b/>
      <w:color w:val="4970B7" w:themeColor="accent3"/>
      <w:sz w:val="48"/>
      <w:szCs w:val="32"/>
    </w:rPr>
  </w:style>
  <w:style w:type="paragraph" w:styleId="Heading2">
    <w:name w:val="heading 2"/>
    <w:basedOn w:val="Normal"/>
    <w:next w:val="Normal"/>
    <w:link w:val="Heading2Char"/>
    <w:uiPriority w:val="9"/>
    <w:unhideWhenUsed/>
    <w:qFormat/>
    <w:rsid w:val="008C3599"/>
    <w:pPr>
      <w:keepNext/>
      <w:keepLines/>
      <w:widowControl w:val="0"/>
      <w:suppressAutoHyphens/>
      <w:autoSpaceDE w:val="0"/>
      <w:autoSpaceDN w:val="0"/>
      <w:adjustRightInd w:val="0"/>
      <w:spacing w:before="360" w:after="120"/>
      <w:textAlignment w:val="center"/>
      <w:outlineLvl w:val="1"/>
    </w:pPr>
    <w:rPr>
      <w:rFonts w:asciiTheme="majorHAnsi" w:eastAsiaTheme="majorEastAsia" w:hAnsiTheme="majorHAnsi" w:cstheme="majorBidi"/>
      <w:b/>
      <w:bCs/>
      <w:color w:val="528133" w:themeColor="accent1" w:themeShade="BF"/>
      <w:sz w:val="36"/>
      <w:szCs w:val="26"/>
    </w:rPr>
  </w:style>
  <w:style w:type="paragraph" w:styleId="Heading3">
    <w:name w:val="heading 3"/>
    <w:basedOn w:val="Normal"/>
    <w:next w:val="Normal"/>
    <w:link w:val="Heading3Char"/>
    <w:uiPriority w:val="9"/>
    <w:unhideWhenUsed/>
    <w:qFormat/>
    <w:rsid w:val="008C3599"/>
    <w:pPr>
      <w:keepNext/>
      <w:keepLines/>
      <w:widowControl w:val="0"/>
      <w:suppressAutoHyphens/>
      <w:autoSpaceDE w:val="0"/>
      <w:autoSpaceDN w:val="0"/>
      <w:adjustRightInd w:val="0"/>
      <w:spacing w:before="360"/>
      <w:textAlignment w:val="center"/>
      <w:outlineLvl w:val="2"/>
    </w:pPr>
    <w:rPr>
      <w:rFonts w:asciiTheme="majorHAnsi" w:eastAsiaTheme="majorEastAsia" w:hAnsiTheme="majorHAnsi" w:cstheme="majorBidi"/>
      <w:b/>
      <w:bCs/>
      <w:color w:val="332F2E" w:themeColor="accent4"/>
      <w:sz w:val="24"/>
      <w:szCs w:val="24"/>
    </w:rPr>
  </w:style>
  <w:style w:type="paragraph" w:styleId="Heading4">
    <w:name w:val="heading 4"/>
    <w:basedOn w:val="Normal"/>
    <w:next w:val="Normal"/>
    <w:link w:val="Heading4Char"/>
    <w:autoRedefine/>
    <w:uiPriority w:val="9"/>
    <w:unhideWhenUsed/>
    <w:qFormat/>
    <w:rsid w:val="00365D2F"/>
    <w:pPr>
      <w:keepNext/>
      <w:keepLines/>
      <w:widowControl w:val="0"/>
      <w:suppressAutoHyphens/>
      <w:autoSpaceDE w:val="0"/>
      <w:autoSpaceDN w:val="0"/>
      <w:adjustRightInd w:val="0"/>
      <w:spacing w:before="120" w:after="120"/>
      <w:textAlignment w:val="center"/>
      <w:outlineLvl w:val="3"/>
    </w:pPr>
    <w:rPr>
      <w:rFonts w:ascii="Lato" w:eastAsiaTheme="majorEastAsia" w:hAnsi="Lato" w:cstheme="majorBidi"/>
      <w:b/>
      <w:i/>
      <w:iCs/>
      <w:color w:val="4970B7" w:themeColor="accent3"/>
      <w:sz w:val="22"/>
      <w:szCs w:val="18"/>
    </w:rPr>
  </w:style>
  <w:style w:type="paragraph" w:styleId="Heading5">
    <w:name w:val="heading 5"/>
    <w:basedOn w:val="Normal"/>
    <w:next w:val="Normal"/>
    <w:link w:val="Heading5Char"/>
    <w:uiPriority w:val="9"/>
    <w:unhideWhenUsed/>
    <w:rsid w:val="00C842DD"/>
    <w:pPr>
      <w:keepNext/>
      <w:keepLines/>
      <w:numPr>
        <w:ilvl w:val="4"/>
        <w:numId w:val="5"/>
      </w:numPr>
      <w:spacing w:before="120" w:after="0"/>
      <w:outlineLvl w:val="4"/>
    </w:pPr>
    <w:rPr>
      <w:rFonts w:asciiTheme="majorHAnsi" w:eastAsiaTheme="majorEastAsia" w:hAnsiTheme="majorHAnsi" w:cstheme="majorBidi"/>
      <w:b/>
      <w:sz w:val="22"/>
    </w:rPr>
  </w:style>
  <w:style w:type="paragraph" w:styleId="Heading6">
    <w:name w:val="heading 6"/>
    <w:basedOn w:val="Normal"/>
    <w:next w:val="Normal"/>
    <w:link w:val="Heading6Char"/>
    <w:uiPriority w:val="9"/>
    <w:unhideWhenUsed/>
    <w:rsid w:val="00C842DD"/>
    <w:pPr>
      <w:keepNext/>
      <w:keepLines/>
      <w:numPr>
        <w:ilvl w:val="5"/>
        <w:numId w:val="5"/>
      </w:numPr>
      <w:spacing w:before="120" w:after="0"/>
      <w:outlineLvl w:val="5"/>
    </w:pPr>
    <w:rPr>
      <w:rFonts w:asciiTheme="majorHAnsi" w:eastAsiaTheme="majorEastAsia" w:hAnsiTheme="majorHAnsi" w:cstheme="majorBidi"/>
      <w:b/>
      <w:color w:val="000000" w:themeColor="text2" w:themeShade="BF"/>
      <w:sz w:val="22"/>
    </w:rPr>
  </w:style>
  <w:style w:type="paragraph" w:styleId="Heading7">
    <w:name w:val="heading 7"/>
    <w:basedOn w:val="Normal"/>
    <w:next w:val="Normal"/>
    <w:link w:val="Heading7Char"/>
    <w:uiPriority w:val="9"/>
    <w:unhideWhenUsed/>
    <w:rsid w:val="00C842DD"/>
    <w:pPr>
      <w:keepNext/>
      <w:keepLines/>
      <w:numPr>
        <w:ilvl w:val="6"/>
        <w:numId w:val="5"/>
      </w:numPr>
      <w:spacing w:before="120" w:after="0"/>
      <w:outlineLvl w:val="6"/>
    </w:pPr>
    <w:rPr>
      <w:rFonts w:asciiTheme="majorHAnsi" w:eastAsiaTheme="majorEastAsia" w:hAnsiTheme="majorHAnsi" w:cstheme="majorBidi"/>
      <w:b/>
      <w:iCs/>
      <w:color w:val="FFFFFF" w:themeColor="background2"/>
    </w:rPr>
  </w:style>
  <w:style w:type="paragraph" w:styleId="Heading8">
    <w:name w:val="heading 8"/>
    <w:basedOn w:val="Normal"/>
    <w:next w:val="Normal"/>
    <w:link w:val="Heading8Char"/>
    <w:uiPriority w:val="9"/>
    <w:unhideWhenUsed/>
    <w:rsid w:val="00C842DD"/>
    <w:pPr>
      <w:keepNext/>
      <w:keepLines/>
      <w:numPr>
        <w:ilvl w:val="7"/>
        <w:numId w:val="5"/>
      </w:numPr>
      <w:spacing w:before="120" w:after="0"/>
      <w:outlineLvl w:val="7"/>
    </w:pPr>
    <w:rPr>
      <w:rFonts w:asciiTheme="majorHAnsi" w:eastAsiaTheme="majorEastAsia" w:hAnsiTheme="majorHAnsi" w:cstheme="majorBidi"/>
      <w:b/>
      <w:szCs w:val="21"/>
    </w:rPr>
  </w:style>
  <w:style w:type="paragraph" w:styleId="Heading9">
    <w:name w:val="heading 9"/>
    <w:basedOn w:val="Normal"/>
    <w:next w:val="Normal"/>
    <w:link w:val="Heading9Char"/>
    <w:uiPriority w:val="9"/>
    <w:unhideWhenUsed/>
    <w:rsid w:val="00C842DD"/>
    <w:pPr>
      <w:keepNext/>
      <w:keepLines/>
      <w:numPr>
        <w:ilvl w:val="8"/>
        <w:numId w:val="5"/>
      </w:numPr>
      <w:spacing w:before="120" w:after="0"/>
      <w:outlineLvl w:val="8"/>
    </w:pPr>
    <w:rPr>
      <w:rFonts w:asciiTheme="majorHAnsi" w:eastAsiaTheme="majorEastAsia" w:hAnsiTheme="majorHAnsi" w:cstheme="majorBidi"/>
      <w:b/>
      <w:iCs/>
      <w:color w:val="000000" w:themeColor="text2" w:themeShade="BF"/>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B0049"/>
    <w:pPr>
      <w:spacing w:after="0" w:line="240" w:lineRule="auto"/>
    </w:pPr>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B32BC"/>
    <w:rPr>
      <w:rFonts w:asciiTheme="majorHAnsi" w:eastAsiaTheme="majorEastAsia" w:hAnsiTheme="majorHAnsi" w:cstheme="majorBidi"/>
      <w:b/>
      <w:color w:val="4970B7" w:themeColor="accent3"/>
      <w:sz w:val="48"/>
      <w:szCs w:val="32"/>
    </w:rPr>
  </w:style>
  <w:style w:type="paragraph" w:styleId="BalloonText">
    <w:name w:val="Balloon Text"/>
    <w:basedOn w:val="Normal"/>
    <w:link w:val="BalloonTextChar"/>
    <w:uiPriority w:val="99"/>
    <w:semiHidden/>
    <w:unhideWhenUsed/>
    <w:rsid w:val="00BB004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B0049"/>
    <w:rPr>
      <w:rFonts w:ascii="Segoe UI" w:hAnsi="Segoe UI" w:cs="Segoe UI"/>
      <w:color w:val="000000" w:themeColor="text1"/>
      <w:sz w:val="18"/>
      <w:szCs w:val="18"/>
    </w:rPr>
  </w:style>
  <w:style w:type="paragraph" w:customStyle="1" w:styleId="SG-Table-BodyText-LeftAligned">
    <w:name w:val="SG - Table - Body Text - Left Aligned"/>
    <w:basedOn w:val="Normal"/>
    <w:rsid w:val="00BB0049"/>
    <w:pPr>
      <w:suppressAutoHyphens/>
      <w:spacing w:after="0"/>
    </w:pPr>
    <w:rPr>
      <w:rFonts w:ascii="Arial Narrow" w:eastAsiaTheme="minorEastAsia" w:hAnsi="Arial Narrow" w:cs="Open Sans"/>
      <w:szCs w:val="18"/>
    </w:rPr>
  </w:style>
  <w:style w:type="paragraph" w:customStyle="1" w:styleId="SG-Table-BulletedText">
    <w:name w:val="SG - Table - Bulleted Text"/>
    <w:basedOn w:val="Normal"/>
    <w:rsid w:val="00E15EB7"/>
    <w:pPr>
      <w:numPr>
        <w:numId w:val="4"/>
      </w:numPr>
      <w:suppressAutoHyphens/>
      <w:spacing w:after="60"/>
      <w:ind w:left="130" w:hanging="130"/>
    </w:pPr>
    <w:rPr>
      <w:rFonts w:ascii="Arial Narrow" w:eastAsiaTheme="minorEastAsia" w:hAnsi="Arial Narrow" w:cs="Open Sans"/>
      <w:szCs w:val="18"/>
    </w:rPr>
  </w:style>
  <w:style w:type="table" w:customStyle="1" w:styleId="GreyHeader-Table">
    <w:name w:val="Grey Header - Table"/>
    <w:basedOn w:val="TableNormal"/>
    <w:uiPriority w:val="99"/>
    <w:rsid w:val="00687305"/>
    <w:pPr>
      <w:spacing w:after="0" w:line="240" w:lineRule="auto"/>
    </w:pPr>
    <w:rPr>
      <w:rFonts w:ascii="Arial Narrow" w:hAnsi="Arial Narrow"/>
    </w:rPr>
    <w:tblPr>
      <w:tblStyleRowBandSize w:val="1"/>
      <w:tblBorders>
        <w:top w:val="single" w:sz="4" w:space="0" w:color="000000" w:themeColor="text2"/>
        <w:left w:val="single" w:sz="4" w:space="0" w:color="000000" w:themeColor="text2"/>
        <w:bottom w:val="single" w:sz="4" w:space="0" w:color="000000" w:themeColor="text2"/>
        <w:right w:val="single" w:sz="4" w:space="0" w:color="000000" w:themeColor="text2"/>
        <w:insideH w:val="single" w:sz="4" w:space="0" w:color="000000" w:themeColor="text2"/>
        <w:insideV w:val="single" w:sz="4" w:space="0" w:color="000000" w:themeColor="text2"/>
      </w:tblBorders>
    </w:tblPr>
    <w:tblStylePr w:type="firstRow">
      <w:pPr>
        <w:jc w:val="left"/>
      </w:pPr>
      <w:rPr>
        <w:rFonts w:ascii="Open Sans" w:hAnsi="Open Sans"/>
        <w:b/>
        <w:i w:val="0"/>
        <w:caps/>
        <w:smallCaps w:val="0"/>
        <w:color w:val="FFFFFF" w:themeColor="background1"/>
        <w:sz w:val="22"/>
      </w:rPr>
      <w:tblPr/>
      <w:tcPr>
        <w:tcBorders>
          <w:top w:val="single" w:sz="4" w:space="0" w:color="000000" w:themeColor="text2"/>
          <w:left w:val="single" w:sz="4" w:space="0" w:color="000000" w:themeColor="text2"/>
          <w:bottom w:val="single" w:sz="4" w:space="0" w:color="000000" w:themeColor="text2"/>
          <w:right w:val="single" w:sz="4" w:space="0" w:color="000000" w:themeColor="text2"/>
          <w:insideH w:val="single" w:sz="4" w:space="0" w:color="FFFFFF" w:themeColor="background1"/>
          <w:insideV w:val="single" w:sz="4" w:space="0" w:color="FFFFFF" w:themeColor="background1"/>
          <w:tl2br w:val="nil"/>
          <w:tr2bl w:val="nil"/>
        </w:tcBorders>
        <w:shd w:val="clear" w:color="auto" w:fill="000000" w:themeFill="text2"/>
        <w:vAlign w:val="center"/>
      </w:tcPr>
    </w:tblStylePr>
    <w:tblStylePr w:type="band1Horz">
      <w:pPr>
        <w:jc w:val="left"/>
      </w:pPr>
      <w:rPr>
        <w:rFonts w:ascii="Open Sans" w:hAnsi="Open Sans"/>
        <w:color w:val="auto"/>
        <w:sz w:val="20"/>
      </w:rPr>
      <w:tblPr/>
      <w:tcPr>
        <w:shd w:val="clear" w:color="auto" w:fill="CCCCCC" w:themeFill="text2" w:themeFillTint="33"/>
      </w:tcPr>
    </w:tblStylePr>
    <w:tblStylePr w:type="band2Horz">
      <w:pPr>
        <w:jc w:val="left"/>
      </w:pPr>
      <w:rPr>
        <w:rFonts w:ascii="Open Sans" w:hAnsi="Open Sans"/>
        <w:sz w:val="20"/>
      </w:rPr>
      <w:tblPr/>
      <w:tcPr>
        <w:shd w:val="clear" w:color="auto" w:fill="FFFFFF" w:themeFill="background1"/>
      </w:tcPr>
    </w:tblStylePr>
  </w:style>
  <w:style w:type="table" w:styleId="TableGridLight">
    <w:name w:val="Grid Table Light"/>
    <w:basedOn w:val="TableNormal"/>
    <w:uiPriority w:val="40"/>
    <w:rsid w:val="00A74F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B0049"/>
    <w:pPr>
      <w:spacing w:after="0" w:line="240" w:lineRule="auto"/>
    </w:pPr>
    <w:tblPr>
      <w:tblStyleRowBandSize w:val="1"/>
      <w:tblStyleColBandSize w:val="1"/>
      <w:tblBorders>
        <w:top w:val="single" w:sz="4" w:space="0" w:color="B6C5E2" w:themeColor="accent3" w:themeTint="66"/>
        <w:left w:val="single" w:sz="4" w:space="0" w:color="B6C5E2" w:themeColor="accent3" w:themeTint="66"/>
        <w:bottom w:val="single" w:sz="4" w:space="0" w:color="B6C5E2" w:themeColor="accent3" w:themeTint="66"/>
        <w:right w:val="single" w:sz="4" w:space="0" w:color="B6C5E2" w:themeColor="accent3" w:themeTint="66"/>
        <w:insideH w:val="single" w:sz="4" w:space="0" w:color="B6C5E2" w:themeColor="accent3" w:themeTint="66"/>
        <w:insideV w:val="single" w:sz="4" w:space="0" w:color="B6C5E2" w:themeColor="accent3" w:themeTint="66"/>
      </w:tblBorders>
    </w:tblPr>
    <w:tblStylePr w:type="firstRow">
      <w:rPr>
        <w:b/>
        <w:bCs/>
      </w:rPr>
      <w:tblPr/>
      <w:tcPr>
        <w:tcBorders>
          <w:bottom w:val="single" w:sz="12" w:space="0" w:color="91A8D3" w:themeColor="accent3" w:themeTint="99"/>
        </w:tcBorders>
      </w:tcPr>
    </w:tblStylePr>
    <w:tblStylePr w:type="lastRow">
      <w:rPr>
        <w:b/>
        <w:bCs/>
      </w:rPr>
      <w:tblPr/>
      <w:tcPr>
        <w:tcBorders>
          <w:top w:val="double" w:sz="2" w:space="0" w:color="91A8D3" w:themeColor="accent3" w:themeTint="99"/>
        </w:tcBorders>
      </w:tcPr>
    </w:tblStylePr>
    <w:tblStylePr w:type="firstCol">
      <w:rPr>
        <w:b/>
        <w:bCs/>
      </w:rPr>
    </w:tblStylePr>
    <w:tblStylePr w:type="lastCol">
      <w:rPr>
        <w:b/>
        <w:bCs/>
      </w:rPr>
    </w:tblStylePr>
  </w:style>
  <w:style w:type="character" w:customStyle="1" w:styleId="Heading2Char">
    <w:name w:val="Heading 2 Char"/>
    <w:basedOn w:val="DefaultParagraphFont"/>
    <w:link w:val="Heading2"/>
    <w:uiPriority w:val="9"/>
    <w:rsid w:val="008C3599"/>
    <w:rPr>
      <w:rFonts w:asciiTheme="majorHAnsi" w:eastAsiaTheme="majorEastAsia" w:hAnsiTheme="majorHAnsi" w:cstheme="majorBidi"/>
      <w:b/>
      <w:bCs/>
      <w:color w:val="528133" w:themeColor="accent1" w:themeShade="BF"/>
      <w:sz w:val="36"/>
      <w:szCs w:val="26"/>
    </w:rPr>
  </w:style>
  <w:style w:type="paragraph" w:styleId="Header">
    <w:name w:val="header"/>
    <w:basedOn w:val="Normal"/>
    <w:link w:val="HeaderChar"/>
    <w:uiPriority w:val="99"/>
    <w:unhideWhenUsed/>
    <w:qFormat/>
    <w:rsid w:val="003160DA"/>
    <w:pPr>
      <w:tabs>
        <w:tab w:val="center" w:pos="4680"/>
        <w:tab w:val="right" w:pos="9360"/>
      </w:tabs>
      <w:spacing w:line="520" w:lineRule="atLeast"/>
    </w:pPr>
    <w:rPr>
      <w:rFonts w:asciiTheme="majorHAnsi" w:hAnsiTheme="majorHAnsi"/>
      <w:color w:val="000000" w:themeColor="text2"/>
      <w:spacing w:val="10"/>
      <w:sz w:val="48"/>
      <w:szCs w:val="20"/>
    </w:rPr>
  </w:style>
  <w:style w:type="character" w:customStyle="1" w:styleId="HeaderChar">
    <w:name w:val="Header Char"/>
    <w:basedOn w:val="DefaultParagraphFont"/>
    <w:link w:val="Header"/>
    <w:uiPriority w:val="99"/>
    <w:rsid w:val="003160DA"/>
    <w:rPr>
      <w:rFonts w:asciiTheme="majorHAnsi" w:hAnsiTheme="majorHAnsi"/>
      <w:color w:val="000000" w:themeColor="text2"/>
      <w:spacing w:val="10"/>
      <w:sz w:val="48"/>
    </w:rPr>
  </w:style>
  <w:style w:type="character" w:customStyle="1" w:styleId="Heading3Char">
    <w:name w:val="Heading 3 Char"/>
    <w:basedOn w:val="DefaultParagraphFont"/>
    <w:link w:val="Heading3"/>
    <w:uiPriority w:val="9"/>
    <w:rsid w:val="008C3599"/>
    <w:rPr>
      <w:rFonts w:asciiTheme="majorHAnsi" w:eastAsiaTheme="majorEastAsia" w:hAnsiTheme="majorHAnsi" w:cstheme="majorBidi"/>
      <w:b/>
      <w:bCs/>
      <w:color w:val="332F2E" w:themeColor="accent4"/>
      <w:sz w:val="24"/>
      <w:szCs w:val="24"/>
    </w:rPr>
  </w:style>
  <w:style w:type="character" w:customStyle="1" w:styleId="Heading4Char">
    <w:name w:val="Heading 4 Char"/>
    <w:basedOn w:val="DefaultParagraphFont"/>
    <w:link w:val="Heading4"/>
    <w:uiPriority w:val="9"/>
    <w:rsid w:val="00365D2F"/>
    <w:rPr>
      <w:rFonts w:ascii="Lato" w:eastAsiaTheme="majorEastAsia" w:hAnsi="Lato" w:cstheme="majorBidi"/>
      <w:b/>
      <w:i/>
      <w:iCs/>
      <w:color w:val="4970B7" w:themeColor="accent3"/>
      <w:sz w:val="22"/>
      <w:szCs w:val="18"/>
    </w:rPr>
  </w:style>
  <w:style w:type="paragraph" w:styleId="TOC1">
    <w:name w:val="toc 1"/>
    <w:basedOn w:val="Normal"/>
    <w:next w:val="Normal"/>
    <w:autoRedefine/>
    <w:uiPriority w:val="39"/>
    <w:unhideWhenUsed/>
    <w:rsid w:val="002300A5"/>
    <w:pPr>
      <w:widowControl w:val="0"/>
      <w:tabs>
        <w:tab w:val="left" w:pos="2880"/>
        <w:tab w:val="right" w:pos="9720"/>
      </w:tabs>
      <w:suppressAutoHyphens/>
      <w:autoSpaceDE w:val="0"/>
      <w:autoSpaceDN w:val="0"/>
      <w:adjustRightInd w:val="0"/>
      <w:spacing w:before="240" w:line="240" w:lineRule="atLeast"/>
      <w:ind w:left="1440"/>
      <w:textAlignment w:val="center"/>
    </w:pPr>
    <w:rPr>
      <w:rFonts w:asciiTheme="majorHAnsi" w:eastAsiaTheme="minorEastAsia" w:hAnsiTheme="majorHAnsi" w:cs="Proxima Nova Semibold"/>
      <w:b/>
      <w:caps/>
      <w:color w:val="4970B7" w:themeColor="accent3"/>
      <w:position w:val="-2"/>
    </w:rPr>
  </w:style>
  <w:style w:type="paragraph" w:styleId="TOC2">
    <w:name w:val="toc 2"/>
    <w:basedOn w:val="Normal"/>
    <w:next w:val="Normal"/>
    <w:autoRedefine/>
    <w:uiPriority w:val="39"/>
    <w:unhideWhenUsed/>
    <w:rsid w:val="002300A5"/>
    <w:pPr>
      <w:widowControl w:val="0"/>
      <w:pBdr>
        <w:bottom w:val="dotted" w:sz="8" w:space="4" w:color="595959"/>
        <w:between w:val="dotted" w:sz="8" w:space="1" w:color="595959"/>
      </w:pBdr>
      <w:tabs>
        <w:tab w:val="right" w:pos="9360"/>
      </w:tabs>
      <w:suppressAutoHyphens/>
      <w:autoSpaceDE w:val="0"/>
      <w:autoSpaceDN w:val="0"/>
      <w:adjustRightInd w:val="0"/>
      <w:spacing w:before="120" w:after="120" w:line="220" w:lineRule="atLeast"/>
      <w:ind w:left="2520"/>
      <w:textAlignment w:val="center"/>
    </w:pPr>
    <w:rPr>
      <w:rFonts w:eastAsiaTheme="minorEastAsia" w:cs="Open Sans Semibold"/>
      <w:b/>
      <w:color w:val="332F2E" w:themeColor="accent4"/>
      <w:szCs w:val="18"/>
    </w:rPr>
  </w:style>
  <w:style w:type="paragraph" w:styleId="TOC3">
    <w:name w:val="toc 3"/>
    <w:basedOn w:val="Normal"/>
    <w:next w:val="Normal"/>
    <w:autoRedefine/>
    <w:uiPriority w:val="39"/>
    <w:unhideWhenUsed/>
    <w:rsid w:val="002300A5"/>
    <w:pPr>
      <w:widowControl w:val="0"/>
      <w:pBdr>
        <w:bottom w:val="dotted" w:sz="8" w:space="4" w:color="595959"/>
        <w:between w:val="dotted" w:sz="8" w:space="1" w:color="595959"/>
      </w:pBdr>
      <w:tabs>
        <w:tab w:val="left" w:leader="dot" w:pos="720"/>
        <w:tab w:val="right" w:pos="9360"/>
      </w:tabs>
      <w:suppressAutoHyphens/>
      <w:autoSpaceDE w:val="0"/>
      <w:autoSpaceDN w:val="0"/>
      <w:adjustRightInd w:val="0"/>
      <w:spacing w:before="120" w:after="120" w:line="280" w:lineRule="atLeast"/>
      <w:ind w:left="2880"/>
      <w:textAlignment w:val="center"/>
    </w:pPr>
    <w:rPr>
      <w:rFonts w:eastAsiaTheme="minorEastAsia" w:cs="Open Sans Semibold"/>
      <w:i/>
      <w:color w:val="332F2E" w:themeColor="accent4"/>
      <w:szCs w:val="18"/>
    </w:rPr>
  </w:style>
  <w:style w:type="paragraph" w:styleId="TOC4">
    <w:name w:val="toc 4"/>
    <w:basedOn w:val="Normal"/>
    <w:next w:val="Normal"/>
    <w:autoRedefine/>
    <w:uiPriority w:val="39"/>
    <w:unhideWhenUsed/>
    <w:rsid w:val="007A557E"/>
    <w:pPr>
      <w:widowControl w:val="0"/>
      <w:pBdr>
        <w:bottom w:val="dotted" w:sz="8" w:space="4" w:color="595959"/>
        <w:between w:val="dotted" w:sz="8" w:space="1" w:color="595959"/>
      </w:pBdr>
      <w:tabs>
        <w:tab w:val="left" w:leader="dot" w:pos="720"/>
        <w:tab w:val="right" w:pos="9360"/>
      </w:tabs>
      <w:suppressAutoHyphens/>
      <w:autoSpaceDE w:val="0"/>
      <w:autoSpaceDN w:val="0"/>
      <w:adjustRightInd w:val="0"/>
      <w:spacing w:before="120" w:after="120" w:line="280" w:lineRule="atLeast"/>
      <w:ind w:left="3240"/>
      <w:textAlignment w:val="center"/>
    </w:pPr>
    <w:rPr>
      <w:rFonts w:eastAsiaTheme="minorEastAsia" w:cs="Open Sans Semibold"/>
      <w:b/>
      <w:color w:val="FFFFFF" w:themeColor="background2"/>
      <w:sz w:val="18"/>
      <w:szCs w:val="18"/>
    </w:rPr>
  </w:style>
  <w:style w:type="character" w:customStyle="1" w:styleId="Heading5Char">
    <w:name w:val="Heading 5 Char"/>
    <w:basedOn w:val="DefaultParagraphFont"/>
    <w:link w:val="Heading5"/>
    <w:uiPriority w:val="9"/>
    <w:rsid w:val="00C842DD"/>
    <w:rPr>
      <w:rFonts w:asciiTheme="majorHAnsi" w:eastAsiaTheme="majorEastAsia" w:hAnsiTheme="majorHAnsi" w:cstheme="majorBidi"/>
      <w:b/>
      <w:color w:val="000000" w:themeColor="text1"/>
      <w:sz w:val="22"/>
      <w:szCs w:val="22"/>
    </w:rPr>
  </w:style>
  <w:style w:type="character" w:styleId="Hyperlink">
    <w:name w:val="Hyperlink"/>
    <w:basedOn w:val="DefaultParagraphFont"/>
    <w:uiPriority w:val="99"/>
    <w:unhideWhenUsed/>
    <w:rsid w:val="0012165F"/>
    <w:rPr>
      <w:color w:val="4970B7" w:themeColor="hyperlink"/>
      <w:u w:val="single"/>
    </w:rPr>
  </w:style>
  <w:style w:type="table" w:styleId="GridTable4">
    <w:name w:val="Grid Table 4"/>
    <w:basedOn w:val="TableNormal"/>
    <w:uiPriority w:val="49"/>
    <w:rsid w:val="00BB004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6Char">
    <w:name w:val="Heading 6 Char"/>
    <w:basedOn w:val="DefaultParagraphFont"/>
    <w:link w:val="Heading6"/>
    <w:uiPriority w:val="9"/>
    <w:rsid w:val="00C842DD"/>
    <w:rPr>
      <w:rFonts w:asciiTheme="majorHAnsi" w:eastAsiaTheme="majorEastAsia" w:hAnsiTheme="majorHAnsi" w:cstheme="majorBidi"/>
      <w:b/>
      <w:color w:val="000000" w:themeColor="text2" w:themeShade="BF"/>
      <w:sz w:val="22"/>
      <w:szCs w:val="22"/>
    </w:rPr>
  </w:style>
  <w:style w:type="character" w:customStyle="1" w:styleId="Heading7Char">
    <w:name w:val="Heading 7 Char"/>
    <w:basedOn w:val="DefaultParagraphFont"/>
    <w:link w:val="Heading7"/>
    <w:uiPriority w:val="9"/>
    <w:rsid w:val="00C842DD"/>
    <w:rPr>
      <w:rFonts w:asciiTheme="majorHAnsi" w:eastAsiaTheme="majorEastAsia" w:hAnsiTheme="majorHAnsi" w:cstheme="majorBidi"/>
      <w:b/>
      <w:iCs/>
      <w:color w:val="FFFFFF" w:themeColor="background2"/>
      <w:szCs w:val="22"/>
    </w:rPr>
  </w:style>
  <w:style w:type="character" w:customStyle="1" w:styleId="Heading8Char">
    <w:name w:val="Heading 8 Char"/>
    <w:basedOn w:val="DefaultParagraphFont"/>
    <w:link w:val="Heading8"/>
    <w:uiPriority w:val="9"/>
    <w:rsid w:val="00C842DD"/>
    <w:rPr>
      <w:rFonts w:asciiTheme="majorHAnsi" w:eastAsiaTheme="majorEastAsia" w:hAnsiTheme="majorHAnsi" w:cstheme="majorBidi"/>
      <w:b/>
      <w:color w:val="000000" w:themeColor="text1"/>
      <w:szCs w:val="21"/>
    </w:rPr>
  </w:style>
  <w:style w:type="character" w:customStyle="1" w:styleId="Heading9Char">
    <w:name w:val="Heading 9 Char"/>
    <w:basedOn w:val="DefaultParagraphFont"/>
    <w:link w:val="Heading9"/>
    <w:uiPriority w:val="9"/>
    <w:rsid w:val="00C842DD"/>
    <w:rPr>
      <w:rFonts w:asciiTheme="majorHAnsi" w:eastAsiaTheme="majorEastAsia" w:hAnsiTheme="majorHAnsi" w:cstheme="majorBidi"/>
      <w:b/>
      <w:iCs/>
      <w:color w:val="000000" w:themeColor="text2" w:themeShade="BF"/>
      <w:szCs w:val="21"/>
    </w:rPr>
  </w:style>
  <w:style w:type="paragraph" w:styleId="TOC5">
    <w:name w:val="toc 5"/>
    <w:basedOn w:val="TOC4"/>
    <w:next w:val="Normal"/>
    <w:autoRedefine/>
    <w:uiPriority w:val="39"/>
    <w:unhideWhenUsed/>
    <w:rsid w:val="007A557E"/>
    <w:pPr>
      <w:spacing w:after="100"/>
      <w:ind w:left="3600"/>
    </w:pPr>
    <w:rPr>
      <w:color w:val="000000" w:themeColor="text1"/>
    </w:rPr>
  </w:style>
  <w:style w:type="paragraph" w:styleId="TOC6">
    <w:name w:val="toc 6"/>
    <w:basedOn w:val="TOC5"/>
    <w:next w:val="Normal"/>
    <w:autoRedefine/>
    <w:uiPriority w:val="39"/>
    <w:unhideWhenUsed/>
    <w:rsid w:val="007A557E"/>
    <w:pPr>
      <w:tabs>
        <w:tab w:val="clear" w:pos="9360"/>
        <w:tab w:val="right" w:pos="9350"/>
      </w:tabs>
      <w:ind w:left="3960"/>
    </w:pPr>
    <w:rPr>
      <w:color w:val="000000" w:themeColor="text2" w:themeShade="BF"/>
    </w:rPr>
  </w:style>
  <w:style w:type="paragraph" w:styleId="TOC7">
    <w:name w:val="toc 7"/>
    <w:basedOn w:val="TOC6"/>
    <w:next w:val="Normal"/>
    <w:autoRedefine/>
    <w:uiPriority w:val="39"/>
    <w:unhideWhenUsed/>
    <w:rsid w:val="007A557E"/>
    <w:pPr>
      <w:ind w:left="4320"/>
    </w:pPr>
    <w:rPr>
      <w:color w:val="FFFFFF" w:themeColor="background2"/>
      <w:sz w:val="16"/>
    </w:rPr>
  </w:style>
  <w:style w:type="paragraph" w:styleId="TOC8">
    <w:name w:val="toc 8"/>
    <w:basedOn w:val="TOC7"/>
    <w:next w:val="Normal"/>
    <w:autoRedefine/>
    <w:uiPriority w:val="39"/>
    <w:unhideWhenUsed/>
    <w:rsid w:val="007A557E"/>
    <w:pPr>
      <w:ind w:left="4680"/>
    </w:pPr>
    <w:rPr>
      <w:color w:val="000000" w:themeColor="text1"/>
    </w:rPr>
  </w:style>
  <w:style w:type="paragraph" w:styleId="TOC9">
    <w:name w:val="toc 9"/>
    <w:basedOn w:val="TOC8"/>
    <w:next w:val="Normal"/>
    <w:autoRedefine/>
    <w:uiPriority w:val="39"/>
    <w:unhideWhenUsed/>
    <w:rsid w:val="007A557E"/>
    <w:pPr>
      <w:ind w:left="5040"/>
    </w:pPr>
    <w:rPr>
      <w:color w:val="000000" w:themeColor="text2" w:themeShade="BF"/>
    </w:rPr>
  </w:style>
  <w:style w:type="paragraph" w:customStyle="1" w:styleId="HF-SectionName">
    <w:name w:val="H/F - Section Name"/>
    <w:basedOn w:val="Normal"/>
    <w:link w:val="HF-SectionNameChar"/>
    <w:rsid w:val="00BB0049"/>
    <w:pPr>
      <w:tabs>
        <w:tab w:val="center" w:pos="389"/>
        <w:tab w:val="right" w:pos="779"/>
      </w:tabs>
      <w:spacing w:after="0"/>
      <w:ind w:left="-24" w:firstLine="24"/>
      <w:jc w:val="right"/>
    </w:pPr>
    <w:rPr>
      <w:rFonts w:cs="Arial"/>
      <w:caps/>
      <w:color w:val="000000" w:themeColor="text2"/>
      <w:spacing w:val="40"/>
      <w:kern w:val="16"/>
      <w:sz w:val="16"/>
      <w:szCs w:val="16"/>
    </w:rPr>
  </w:style>
  <w:style w:type="paragraph" w:styleId="TableofFigures">
    <w:name w:val="table of figures"/>
    <w:basedOn w:val="TOC1"/>
    <w:next w:val="Normal"/>
    <w:uiPriority w:val="99"/>
    <w:unhideWhenUsed/>
    <w:rsid w:val="00F119D7"/>
    <w:pPr>
      <w:tabs>
        <w:tab w:val="clear" w:pos="2880"/>
        <w:tab w:val="clear" w:pos="9720"/>
        <w:tab w:val="right" w:leader="dot" w:pos="9360"/>
      </w:tabs>
    </w:pPr>
    <w:rPr>
      <w:b w:val="0"/>
      <w:color w:val="404040" w:themeColor="text1" w:themeTint="BF"/>
    </w:rPr>
  </w:style>
  <w:style w:type="paragraph" w:customStyle="1" w:styleId="HF-TitleMain">
    <w:name w:val="H/F - Title Main"/>
    <w:basedOn w:val="Normal"/>
    <w:rsid w:val="00FE2C2C"/>
    <w:pPr>
      <w:tabs>
        <w:tab w:val="center" w:pos="4680"/>
        <w:tab w:val="right" w:pos="9360"/>
      </w:tabs>
      <w:ind w:left="-360"/>
    </w:pPr>
    <w:rPr>
      <w:rFonts w:asciiTheme="majorHAnsi" w:hAnsiTheme="majorHAnsi" w:cs="Proxima Nova Extrabold"/>
      <w:b/>
      <w:color w:val="000000" w:themeColor="text2"/>
      <w:spacing w:val="4"/>
      <w:sz w:val="16"/>
      <w:szCs w:val="16"/>
    </w:rPr>
  </w:style>
  <w:style w:type="paragraph" w:customStyle="1" w:styleId="SG-Table-Heading">
    <w:name w:val="SG - Table - Heading"/>
    <w:basedOn w:val="Normal"/>
    <w:rsid w:val="00BB0049"/>
    <w:pPr>
      <w:suppressAutoHyphens/>
      <w:spacing w:before="40" w:after="40"/>
      <w:jc w:val="center"/>
    </w:pPr>
    <w:rPr>
      <w:rFonts w:ascii="Arial Narrow" w:eastAsiaTheme="minorEastAsia" w:hAnsi="Arial Narrow" w:cs="Open Sans"/>
      <w:b/>
      <w:caps/>
      <w:color w:val="FFFFFF" w:themeColor="background1"/>
      <w:sz w:val="22"/>
      <w:szCs w:val="18"/>
    </w:rPr>
  </w:style>
  <w:style w:type="paragraph" w:customStyle="1" w:styleId="CVR-SubmittedTxtHeader">
    <w:name w:val="CVR - Submitted Txt Header"/>
    <w:basedOn w:val="Normal"/>
    <w:rsid w:val="00FE2C2C"/>
    <w:pPr>
      <w:framePr w:hSpace="180" w:wrap="around" w:vAnchor="page" w:hAnchor="margin" w:y="433"/>
      <w:widowControl w:val="0"/>
      <w:suppressAutoHyphens/>
      <w:autoSpaceDE w:val="0"/>
      <w:autoSpaceDN w:val="0"/>
      <w:adjustRightInd w:val="0"/>
      <w:spacing w:after="36" w:line="240" w:lineRule="atLeast"/>
      <w:textAlignment w:val="center"/>
    </w:pPr>
    <w:rPr>
      <w:rFonts w:asciiTheme="majorHAnsi" w:eastAsiaTheme="minorEastAsia" w:hAnsiTheme="majorHAnsi" w:cs="Proxima Nova Light"/>
      <w:b/>
      <w:caps/>
      <w:color w:val="000000" w:themeColor="text2"/>
      <w:sz w:val="16"/>
      <w:szCs w:val="16"/>
    </w:rPr>
  </w:style>
  <w:style w:type="paragraph" w:customStyle="1" w:styleId="CVR-SubmittedTxt">
    <w:name w:val="CVR - Submitted Txt"/>
    <w:basedOn w:val="Normal"/>
    <w:uiPriority w:val="99"/>
    <w:rsid w:val="00FE2C2C"/>
    <w:pPr>
      <w:framePr w:hSpace="180" w:wrap="around" w:vAnchor="page" w:hAnchor="margin" w:y="433"/>
      <w:widowControl w:val="0"/>
      <w:suppressAutoHyphens/>
      <w:autoSpaceDE w:val="0"/>
      <w:autoSpaceDN w:val="0"/>
      <w:adjustRightInd w:val="0"/>
      <w:spacing w:after="36" w:line="240" w:lineRule="atLeast"/>
      <w:textAlignment w:val="center"/>
    </w:pPr>
    <w:rPr>
      <w:rFonts w:eastAsiaTheme="minorEastAsia" w:cs="Proxima Nova Light"/>
      <w:color w:val="000000" w:themeColor="text2"/>
    </w:rPr>
  </w:style>
  <w:style w:type="paragraph" w:customStyle="1" w:styleId="CVR-ORIGINAL">
    <w:name w:val="CVR - ORIGINAL"/>
    <w:basedOn w:val="Normal"/>
    <w:uiPriority w:val="99"/>
    <w:rsid w:val="00BB0049"/>
    <w:pPr>
      <w:framePr w:hSpace="180" w:wrap="around" w:vAnchor="page" w:hAnchor="margin" w:y="433"/>
      <w:widowControl w:val="0"/>
      <w:suppressAutoHyphens/>
      <w:autoSpaceDE w:val="0"/>
      <w:autoSpaceDN w:val="0"/>
      <w:adjustRightInd w:val="0"/>
      <w:spacing w:line="288" w:lineRule="auto"/>
      <w:textAlignment w:val="center"/>
    </w:pPr>
    <w:rPr>
      <w:rFonts w:asciiTheme="majorHAnsi" w:eastAsiaTheme="minorEastAsia" w:hAnsiTheme="majorHAnsi" w:cs="Proxima Nova Extrabold"/>
      <w:b/>
      <w:caps/>
      <w:color w:val="000000" w:themeColor="text2" w:themeShade="BF"/>
      <w:sz w:val="36"/>
      <w:szCs w:val="36"/>
    </w:rPr>
  </w:style>
  <w:style w:type="paragraph" w:customStyle="1" w:styleId="CVR-Date">
    <w:name w:val="CVR - Date"/>
    <w:basedOn w:val="Normal"/>
    <w:uiPriority w:val="99"/>
    <w:rsid w:val="00FE2C2C"/>
    <w:pPr>
      <w:widowControl w:val="0"/>
      <w:suppressAutoHyphens/>
      <w:autoSpaceDE w:val="0"/>
      <w:autoSpaceDN w:val="0"/>
      <w:adjustRightInd w:val="0"/>
      <w:spacing w:before="120"/>
      <w:textAlignment w:val="center"/>
    </w:pPr>
    <w:rPr>
      <w:rFonts w:asciiTheme="majorHAnsi" w:eastAsiaTheme="minorEastAsia" w:hAnsiTheme="majorHAnsi" w:cs="Proxima Nova"/>
      <w:b/>
      <w:bCs/>
      <w:caps/>
      <w:color w:val="262626" w:themeColor="text1" w:themeTint="D9"/>
    </w:rPr>
  </w:style>
  <w:style w:type="paragraph" w:customStyle="1" w:styleId="CVR-RFP">
    <w:name w:val="CVR - RFP#"/>
    <w:basedOn w:val="Normal"/>
    <w:uiPriority w:val="99"/>
    <w:rsid w:val="00BB0049"/>
    <w:pPr>
      <w:widowControl w:val="0"/>
      <w:suppressAutoHyphens/>
      <w:autoSpaceDE w:val="0"/>
      <w:autoSpaceDN w:val="0"/>
      <w:adjustRightInd w:val="0"/>
      <w:spacing w:after="360" w:line="288" w:lineRule="auto"/>
      <w:textAlignment w:val="center"/>
    </w:pPr>
    <w:rPr>
      <w:rFonts w:asciiTheme="majorHAnsi" w:eastAsiaTheme="minorEastAsia" w:hAnsiTheme="majorHAnsi" w:cs="Proxima Nova"/>
      <w:b/>
      <w:bCs/>
      <w:caps/>
      <w:color w:val="000000" w:themeColor="text2" w:themeShade="BF"/>
      <w:sz w:val="22"/>
    </w:rPr>
  </w:style>
  <w:style w:type="paragraph" w:customStyle="1" w:styleId="CVR-Header">
    <w:name w:val="CVR - Header"/>
    <w:basedOn w:val="Normal"/>
    <w:uiPriority w:val="99"/>
    <w:rsid w:val="0024576C"/>
    <w:pPr>
      <w:widowControl w:val="0"/>
      <w:suppressAutoHyphens/>
      <w:autoSpaceDE w:val="0"/>
      <w:autoSpaceDN w:val="0"/>
      <w:adjustRightInd w:val="0"/>
      <w:spacing w:line="600" w:lineRule="atLeast"/>
      <w:textAlignment w:val="center"/>
    </w:pPr>
    <w:rPr>
      <w:rFonts w:asciiTheme="majorHAnsi" w:eastAsiaTheme="minorEastAsia" w:hAnsiTheme="majorHAnsi" w:cs="Proxima Nova Medium"/>
      <w:caps/>
      <w:color w:val="000000" w:themeColor="text2"/>
      <w:sz w:val="52"/>
      <w:szCs w:val="52"/>
    </w:rPr>
  </w:style>
  <w:style w:type="paragraph" w:customStyle="1" w:styleId="CVR-Subhead">
    <w:name w:val="CVR - Subhead"/>
    <w:basedOn w:val="Normal"/>
    <w:uiPriority w:val="99"/>
    <w:rsid w:val="0024576C"/>
    <w:pPr>
      <w:widowControl w:val="0"/>
      <w:suppressAutoHyphens/>
      <w:autoSpaceDE w:val="0"/>
      <w:autoSpaceDN w:val="0"/>
      <w:adjustRightInd w:val="0"/>
      <w:spacing w:line="320" w:lineRule="atLeast"/>
      <w:textAlignment w:val="center"/>
    </w:pPr>
    <w:rPr>
      <w:rFonts w:eastAsiaTheme="minorEastAsia" w:cs="Proxima Nova Medium"/>
      <w:color w:val="FFFFFF" w:themeColor="background2"/>
      <w:sz w:val="28"/>
      <w:szCs w:val="28"/>
    </w:rPr>
  </w:style>
  <w:style w:type="paragraph" w:styleId="Caption">
    <w:name w:val="caption"/>
    <w:basedOn w:val="Normal"/>
    <w:next w:val="Normal"/>
    <w:uiPriority w:val="35"/>
    <w:unhideWhenUsed/>
    <w:rsid w:val="007A557E"/>
    <w:pPr>
      <w:spacing w:after="120"/>
    </w:pPr>
    <w:rPr>
      <w:iCs/>
      <w:color w:val="000000" w:themeColor="text2" w:themeShade="BF"/>
      <w:sz w:val="18"/>
      <w:szCs w:val="18"/>
    </w:rPr>
  </w:style>
  <w:style w:type="paragraph" w:customStyle="1" w:styleId="Bullets">
    <w:name w:val="Bullets"/>
    <w:link w:val="BulletsChar"/>
    <w:uiPriority w:val="99"/>
    <w:qFormat/>
    <w:rsid w:val="00BB0049"/>
    <w:pPr>
      <w:widowControl w:val="0"/>
      <w:numPr>
        <w:numId w:val="14"/>
      </w:numPr>
      <w:suppressAutoHyphens/>
      <w:spacing w:after="120" w:line="240" w:lineRule="atLeast"/>
    </w:pPr>
    <w:rPr>
      <w:rFonts w:asciiTheme="minorHAnsi" w:eastAsiaTheme="minorEastAsia" w:hAnsiTheme="minorHAnsi" w:cs="Open Sans"/>
      <w:color w:val="000000" w:themeColor="text1"/>
      <w:szCs w:val="18"/>
    </w:rPr>
  </w:style>
  <w:style w:type="character" w:customStyle="1" w:styleId="BulletsChar">
    <w:name w:val="Bullets Char"/>
    <w:basedOn w:val="DefaultParagraphFont"/>
    <w:link w:val="Bullets"/>
    <w:uiPriority w:val="99"/>
    <w:rsid w:val="008C3599"/>
    <w:rPr>
      <w:rFonts w:asciiTheme="minorHAnsi" w:eastAsiaTheme="minorEastAsia" w:hAnsiTheme="minorHAnsi" w:cs="Open Sans"/>
      <w:color w:val="000000" w:themeColor="text1"/>
      <w:szCs w:val="18"/>
    </w:rPr>
  </w:style>
  <w:style w:type="paragraph" w:customStyle="1" w:styleId="BulletsLast">
    <w:name w:val="Bullets Last"/>
    <w:basedOn w:val="Bullets"/>
    <w:uiPriority w:val="99"/>
    <w:rsid w:val="00BB0049"/>
    <w:pPr>
      <w:autoSpaceDE w:val="0"/>
      <w:autoSpaceDN w:val="0"/>
      <w:adjustRightInd w:val="0"/>
      <w:spacing w:after="240"/>
      <w:textAlignment w:val="center"/>
    </w:pPr>
  </w:style>
  <w:style w:type="paragraph" w:customStyle="1" w:styleId="C-SolidBox">
    <w:name w:val="C - Solid Box"/>
    <w:uiPriority w:val="99"/>
    <w:rsid w:val="00BB0049"/>
    <w:pPr>
      <w:widowControl w:val="0"/>
      <w:pBdr>
        <w:top w:val="single" w:sz="18" w:space="5" w:color="FFFFFF" w:themeColor="background2"/>
        <w:left w:val="single" w:sz="18" w:space="5" w:color="FFFFFF" w:themeColor="background2"/>
        <w:bottom w:val="single" w:sz="18" w:space="5" w:color="FFFFFF" w:themeColor="background2"/>
        <w:right w:val="single" w:sz="18" w:space="5" w:color="FFFFFF" w:themeColor="background2"/>
      </w:pBdr>
      <w:shd w:val="clear" w:color="auto" w:fill="FFFFFF" w:themeFill="background2"/>
      <w:tabs>
        <w:tab w:val="left" w:pos="288"/>
      </w:tabs>
      <w:suppressAutoHyphens/>
      <w:autoSpaceDE w:val="0"/>
      <w:autoSpaceDN w:val="0"/>
      <w:adjustRightInd w:val="0"/>
      <w:spacing w:before="360" w:after="360" w:line="360" w:lineRule="atLeast"/>
      <w:ind w:left="216"/>
      <w:textAlignment w:val="center"/>
    </w:pPr>
    <w:rPr>
      <w:rFonts w:asciiTheme="minorHAnsi" w:eastAsiaTheme="minorEastAsia" w:hAnsiTheme="minorHAnsi" w:cs="Open Sans Light"/>
      <w:noProof/>
      <w:color w:val="FFFFFF" w:themeColor="background1"/>
      <w:sz w:val="38"/>
      <w:szCs w:val="38"/>
    </w:rPr>
  </w:style>
  <w:style w:type="paragraph" w:customStyle="1" w:styleId="C-SolidBox-LtGold">
    <w:name w:val="C - Solid Box - Lt Gold"/>
    <w:basedOn w:val="C-SolidBox"/>
    <w:rsid w:val="00BB0049"/>
    <w:pPr>
      <w:pBdr>
        <w:top w:val="single" w:sz="18" w:space="5" w:color="897F7C" w:themeColor="accent4" w:themeTint="99"/>
        <w:left w:val="single" w:sz="18" w:space="5" w:color="897F7C" w:themeColor="accent4" w:themeTint="99"/>
        <w:bottom w:val="single" w:sz="18" w:space="5" w:color="897F7C" w:themeColor="accent4" w:themeTint="99"/>
        <w:right w:val="single" w:sz="18" w:space="5" w:color="897F7C" w:themeColor="accent4" w:themeTint="99"/>
      </w:pBdr>
      <w:shd w:val="clear" w:color="auto" w:fill="897F7C" w:themeFill="accent4" w:themeFillTint="99"/>
    </w:pPr>
    <w:rPr>
      <w:color w:val="000000" w:themeColor="text2"/>
    </w:rPr>
  </w:style>
  <w:style w:type="paragraph" w:customStyle="1" w:styleId="C-Textonly">
    <w:name w:val="C - Text only"/>
    <w:uiPriority w:val="99"/>
    <w:rsid w:val="00BB0049"/>
    <w:pPr>
      <w:widowControl w:val="0"/>
      <w:suppressAutoHyphens/>
      <w:autoSpaceDE w:val="0"/>
      <w:autoSpaceDN w:val="0"/>
      <w:adjustRightInd w:val="0"/>
      <w:spacing w:before="120" w:after="240" w:line="480" w:lineRule="atLeast"/>
      <w:textAlignment w:val="center"/>
    </w:pPr>
    <w:rPr>
      <w:rFonts w:asciiTheme="minorHAnsi" w:eastAsiaTheme="minorEastAsia" w:hAnsiTheme="minorHAnsi" w:cs="Open Sans"/>
      <w:color w:val="FFFFFF" w:themeColor="background2"/>
      <w:sz w:val="38"/>
      <w:szCs w:val="38"/>
    </w:rPr>
  </w:style>
  <w:style w:type="paragraph" w:customStyle="1" w:styleId="CaptionABOVE">
    <w:name w:val="Caption ABOVE"/>
    <w:uiPriority w:val="99"/>
    <w:rsid w:val="00BB0049"/>
    <w:pPr>
      <w:widowControl w:val="0"/>
      <w:pBdr>
        <w:top w:val="dotted" w:sz="8" w:space="4" w:color="7A003F"/>
      </w:pBdr>
      <w:suppressAutoHyphens/>
      <w:spacing w:line="220" w:lineRule="atLeast"/>
    </w:pPr>
    <w:rPr>
      <w:rFonts w:asciiTheme="minorHAnsi" w:eastAsiaTheme="minorEastAsia" w:hAnsiTheme="minorHAnsi" w:cs="Open Sans Light"/>
      <w:color w:val="000000" w:themeColor="text2"/>
      <w:sz w:val="18"/>
      <w:szCs w:val="18"/>
    </w:rPr>
  </w:style>
  <w:style w:type="paragraph" w:customStyle="1" w:styleId="CaptionBELOW">
    <w:name w:val="Caption BELOW"/>
    <w:uiPriority w:val="99"/>
    <w:rsid w:val="00BB0049"/>
    <w:pPr>
      <w:framePr w:wrap="around" w:vAnchor="text" w:hAnchor="text" w:y="1"/>
      <w:widowControl w:val="0"/>
      <w:pBdr>
        <w:bottom w:val="dotted" w:sz="8" w:space="9" w:color="67003F"/>
      </w:pBdr>
      <w:suppressAutoHyphens/>
      <w:spacing w:line="200" w:lineRule="atLeast"/>
    </w:pPr>
    <w:rPr>
      <w:rFonts w:asciiTheme="minorHAnsi" w:eastAsiaTheme="minorEastAsia" w:hAnsiTheme="minorHAnsi" w:cs="Open Sans Light"/>
      <w:color w:val="000000" w:themeColor="text2"/>
      <w:sz w:val="18"/>
      <w:szCs w:val="18"/>
    </w:rPr>
  </w:style>
  <w:style w:type="paragraph" w:customStyle="1" w:styleId="HF-ConfidentialityStatement">
    <w:name w:val="H/F - Confidentiality Statement"/>
    <w:rsid w:val="00BB0049"/>
    <w:pPr>
      <w:ind w:left="427" w:firstLine="10"/>
    </w:pPr>
    <w:rPr>
      <w:rFonts w:ascii="Arial Narrow" w:hAnsi="Arial Narrow" w:cs="Open Sans Light"/>
      <w:caps/>
      <w:color w:val="262626" w:themeColor="text1" w:themeTint="D9"/>
      <w:spacing w:val="2"/>
      <w:kern w:val="13"/>
      <w:sz w:val="13"/>
      <w:szCs w:val="12"/>
    </w:rPr>
  </w:style>
  <w:style w:type="paragraph" w:customStyle="1" w:styleId="HF-RFP">
    <w:name w:val="H/F - RFP #"/>
    <w:basedOn w:val="Normal"/>
    <w:rsid w:val="00BB0049"/>
    <w:pPr>
      <w:tabs>
        <w:tab w:val="center" w:pos="4680"/>
        <w:tab w:val="right" w:pos="9360"/>
      </w:tabs>
      <w:spacing w:after="0"/>
      <w:ind w:left="-360"/>
    </w:pPr>
    <w:rPr>
      <w:rFonts w:ascii="Arial Black" w:hAnsi="Arial Black" w:cs="Proxima Nova Extrabold"/>
      <w:caps/>
      <w:color w:val="000000" w:themeColor="text2" w:themeShade="BF"/>
      <w:spacing w:val="8"/>
      <w:sz w:val="16"/>
      <w:szCs w:val="16"/>
    </w:rPr>
  </w:style>
  <w:style w:type="paragraph" w:customStyle="1" w:styleId="HF-Title">
    <w:name w:val="H/F - Title"/>
    <w:basedOn w:val="Normal"/>
    <w:rsid w:val="00BB0049"/>
    <w:pPr>
      <w:autoSpaceDE w:val="0"/>
      <w:autoSpaceDN w:val="0"/>
      <w:adjustRightInd w:val="0"/>
      <w:spacing w:after="0" w:line="288" w:lineRule="auto"/>
      <w:ind w:left="-360"/>
      <w:textAlignment w:val="center"/>
    </w:pPr>
    <w:rPr>
      <w:rFonts w:cs="Proxima Nova Light"/>
      <w:caps/>
      <w:color w:val="404040" w:themeColor="text1" w:themeTint="BF"/>
      <w:spacing w:val="8"/>
      <w:sz w:val="16"/>
      <w:szCs w:val="16"/>
    </w:rPr>
  </w:style>
  <w:style w:type="paragraph" w:customStyle="1" w:styleId="Highlight">
    <w:name w:val="Highlight"/>
    <w:basedOn w:val="Normal"/>
    <w:link w:val="HighlightChar"/>
    <w:rsid w:val="00BB0049"/>
    <w:pPr>
      <w:shd w:val="clear" w:color="auto" w:fill="FFFF00"/>
      <w:suppressAutoHyphens/>
    </w:pPr>
    <w:rPr>
      <w:rFonts w:eastAsiaTheme="minorEastAsia" w:cs="Open Sans"/>
      <w:szCs w:val="18"/>
    </w:rPr>
  </w:style>
  <w:style w:type="character" w:customStyle="1" w:styleId="HighlightChar">
    <w:name w:val="Highlight Char"/>
    <w:basedOn w:val="DefaultParagraphFont"/>
    <w:link w:val="Highlight"/>
    <w:rsid w:val="00BB0049"/>
    <w:rPr>
      <w:rFonts w:asciiTheme="minorHAnsi" w:eastAsiaTheme="minorEastAsia" w:hAnsiTheme="minorHAnsi" w:cs="Open Sans"/>
      <w:color w:val="000000" w:themeColor="text1"/>
      <w:szCs w:val="18"/>
      <w:shd w:val="clear" w:color="auto" w:fill="FFFF00"/>
    </w:rPr>
  </w:style>
  <w:style w:type="paragraph" w:customStyle="1" w:styleId="Lists-Numbers">
    <w:name w:val="Lists - Numbers"/>
    <w:basedOn w:val="Bullets"/>
    <w:rsid w:val="0068427C"/>
    <w:pPr>
      <w:numPr>
        <w:numId w:val="9"/>
      </w:numPr>
      <w:ind w:left="576" w:hanging="288"/>
    </w:pPr>
  </w:style>
  <w:style w:type="paragraph" w:customStyle="1" w:styleId="Lists-Letters">
    <w:name w:val="Lists - Letters"/>
    <w:basedOn w:val="Lists-Numbers"/>
    <w:rsid w:val="0068427C"/>
    <w:pPr>
      <w:numPr>
        <w:numId w:val="8"/>
      </w:numPr>
      <w:ind w:left="576" w:hanging="288"/>
    </w:pPr>
  </w:style>
  <w:style w:type="paragraph" w:customStyle="1" w:styleId="Lists-LastLetter">
    <w:name w:val="Lists - Last Letter"/>
    <w:basedOn w:val="Lists-Letters"/>
    <w:rsid w:val="0068427C"/>
    <w:pPr>
      <w:widowControl/>
      <w:numPr>
        <w:numId w:val="10"/>
      </w:numPr>
      <w:suppressAutoHyphens w:val="0"/>
      <w:spacing w:before="120" w:after="240" w:line="240" w:lineRule="auto"/>
      <w:ind w:left="576" w:hanging="288"/>
      <w:contextualSpacing/>
    </w:pPr>
    <w:rPr>
      <w:rFonts w:eastAsiaTheme="minorHAnsi" w:cstheme="minorBidi"/>
      <w:szCs w:val="22"/>
    </w:rPr>
  </w:style>
  <w:style w:type="paragraph" w:customStyle="1" w:styleId="Lists-LastNumber">
    <w:name w:val="Lists - Last Number"/>
    <w:basedOn w:val="Lists-Numbers"/>
    <w:rsid w:val="0068427C"/>
    <w:pPr>
      <w:spacing w:after="240"/>
    </w:pPr>
  </w:style>
  <w:style w:type="character" w:customStyle="1" w:styleId="Figure">
    <w:name w:val="Figure #"/>
    <w:uiPriority w:val="99"/>
    <w:rsid w:val="00BB0049"/>
    <w:rPr>
      <w:rFonts w:ascii="Arial Black" w:hAnsi="Arial Black" w:cs="Open Sans Extrabold"/>
      <w:caps/>
      <w:color w:val="000000" w:themeColor="text2"/>
      <w:spacing w:val="1"/>
      <w:sz w:val="14"/>
      <w:szCs w:val="14"/>
      <w:u w:val="none"/>
      <w:vertAlign w:val="baseline"/>
    </w:rPr>
  </w:style>
  <w:style w:type="paragraph" w:customStyle="1" w:styleId="SG-OrgChart-Heading1-CompanyClientName-CenterAligned">
    <w:name w:val="SG - Org Chart - Heading 1 - Company/Client Name - Center Aligned"/>
    <w:basedOn w:val="Normal"/>
    <w:uiPriority w:val="99"/>
    <w:rsid w:val="00BB0049"/>
    <w:pPr>
      <w:widowControl w:val="0"/>
      <w:suppressAutoHyphens/>
      <w:autoSpaceDE w:val="0"/>
      <w:autoSpaceDN w:val="0"/>
      <w:adjustRightInd w:val="0"/>
      <w:spacing w:before="40" w:after="40"/>
      <w:jc w:val="center"/>
      <w:textAlignment w:val="center"/>
    </w:pPr>
    <w:rPr>
      <w:rFonts w:ascii="Arial Narrow" w:eastAsiaTheme="minorEastAsia" w:hAnsi="Arial Narrow" w:cs="Arial Narrow"/>
      <w:b/>
      <w:bCs/>
      <w:caps/>
      <w:color w:val="262626" w:themeColor="text1" w:themeTint="D9"/>
      <w:spacing w:val="-3"/>
      <w:sz w:val="26"/>
      <w:szCs w:val="28"/>
    </w:rPr>
  </w:style>
  <w:style w:type="paragraph" w:customStyle="1" w:styleId="SG-OrgChart-Heading2-CenterAligned">
    <w:name w:val="SG - Org Chart - Heading 2 - Center Aligned"/>
    <w:basedOn w:val="SG-OrgChart-Heading1-CompanyClientName-CenterAligned"/>
    <w:rsid w:val="00BB0049"/>
    <w:rPr>
      <w:color w:val="FFFFFF" w:themeColor="background1"/>
      <w:sz w:val="22"/>
    </w:rPr>
  </w:style>
  <w:style w:type="paragraph" w:customStyle="1" w:styleId="SG-OrgChart-Personnel-CenterAligned">
    <w:name w:val="SG - Org Chart - Personnel - Center Aligned"/>
    <w:basedOn w:val="Normal"/>
    <w:uiPriority w:val="99"/>
    <w:rsid w:val="00BB0049"/>
    <w:pPr>
      <w:widowControl w:val="0"/>
      <w:suppressAutoHyphens/>
      <w:autoSpaceDE w:val="0"/>
      <w:autoSpaceDN w:val="0"/>
      <w:adjustRightInd w:val="0"/>
      <w:spacing w:after="0" w:line="200" w:lineRule="atLeast"/>
      <w:jc w:val="center"/>
      <w:textAlignment w:val="center"/>
    </w:pPr>
    <w:rPr>
      <w:rFonts w:ascii="Arial Narrow" w:eastAsiaTheme="minorEastAsia" w:hAnsi="Arial Narrow" w:cs="Arial Narrow"/>
      <w:spacing w:val="-2"/>
      <w:szCs w:val="20"/>
    </w:rPr>
  </w:style>
  <w:style w:type="paragraph" w:customStyle="1" w:styleId="SG-OrgChart-PersonnelLocation-CenterAligned">
    <w:name w:val="SG - Org Chart - Personnel Location - Center Aligned"/>
    <w:basedOn w:val="SG-OrgChart-Personnel-CenterAligned"/>
    <w:uiPriority w:val="99"/>
    <w:rsid w:val="00BB0049"/>
    <w:pPr>
      <w:spacing w:after="120" w:line="220" w:lineRule="atLeast"/>
    </w:pPr>
    <w:rPr>
      <w:color w:val="000000" w:themeColor="text2"/>
      <w:sz w:val="18"/>
      <w:szCs w:val="18"/>
    </w:rPr>
  </w:style>
  <w:style w:type="table" w:customStyle="1" w:styleId="SG-Table">
    <w:name w:val="SG - Table"/>
    <w:basedOn w:val="TableNormal"/>
    <w:uiPriority w:val="99"/>
    <w:rsid w:val="00BB0049"/>
    <w:pPr>
      <w:spacing w:after="0" w:line="240" w:lineRule="auto"/>
    </w:pPr>
    <w:rPr>
      <w:rFonts w:ascii="Arial Narrow" w:hAnsi="Arial Narrow"/>
    </w:rPr>
    <w:tblPr>
      <w:tblStyleRowBandSize w:val="1"/>
      <w:tblBorders>
        <w:top w:val="single" w:sz="4" w:space="0" w:color="000000" w:themeColor="text2" w:themeShade="BF"/>
        <w:left w:val="single" w:sz="4" w:space="0" w:color="000000" w:themeColor="text2" w:themeShade="BF"/>
        <w:bottom w:val="single" w:sz="4" w:space="0" w:color="000000" w:themeColor="text2" w:themeShade="BF"/>
        <w:right w:val="single" w:sz="4" w:space="0" w:color="000000" w:themeColor="text2" w:themeShade="BF"/>
        <w:insideH w:val="single" w:sz="4" w:space="0" w:color="000000" w:themeColor="text2" w:themeShade="BF"/>
        <w:insideV w:val="single" w:sz="4" w:space="0" w:color="000000" w:themeColor="text2" w:themeShade="BF"/>
      </w:tblBorders>
    </w:tblPr>
    <w:tcPr>
      <w:vAlign w:val="center"/>
    </w:tcPr>
    <w:tblStylePr w:type="firstRow">
      <w:pPr>
        <w:jc w:val="left"/>
      </w:pPr>
      <w:rPr>
        <w:rFonts w:ascii="Open Sans" w:hAnsi="Open Sans"/>
        <w:b/>
        <w:i w:val="0"/>
        <w:caps/>
        <w:smallCaps w:val="0"/>
        <w:color w:val="FFFFFF" w:themeColor="background1"/>
        <w:sz w:val="22"/>
      </w:rPr>
      <w:tblPr/>
      <w:tcPr>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cBorders>
        <w:shd w:val="clear" w:color="auto" w:fill="FFFFFF" w:themeFill="background2"/>
      </w:tcPr>
    </w:tblStylePr>
    <w:tblStylePr w:type="band1Horz">
      <w:pPr>
        <w:jc w:val="left"/>
      </w:pPr>
      <w:rPr>
        <w:rFonts w:ascii="Open Sans" w:hAnsi="Open Sans"/>
        <w:color w:val="auto"/>
        <w:sz w:val="20"/>
      </w:rPr>
    </w:tblStylePr>
    <w:tblStylePr w:type="band2Horz">
      <w:pPr>
        <w:jc w:val="left"/>
      </w:pPr>
      <w:rPr>
        <w:rFonts w:ascii="Open Sans" w:hAnsi="Open Sans"/>
        <w:sz w:val="20"/>
      </w:rPr>
      <w:tblPr/>
      <w:tcPr>
        <w:shd w:val="clear" w:color="auto" w:fill="D9D9D9" w:themeFill="background1" w:themeFillShade="D9"/>
      </w:tcPr>
    </w:tblStylePr>
  </w:style>
  <w:style w:type="paragraph" w:customStyle="1" w:styleId="SG-Table-BodyText-CenterAligned">
    <w:name w:val="SG - Table - Body Text - Center Aligned"/>
    <w:basedOn w:val="SG-Table-BodyText-LeftAligned"/>
    <w:rsid w:val="00BB0049"/>
    <w:pPr>
      <w:jc w:val="center"/>
    </w:pPr>
  </w:style>
  <w:style w:type="paragraph" w:customStyle="1" w:styleId="SG-Table-BodyText-RightAligned">
    <w:name w:val="SG - Table - Body Text - Right Aligned"/>
    <w:basedOn w:val="SG-Table-BodyText-LeftAligned"/>
    <w:rsid w:val="00BB0049"/>
    <w:pPr>
      <w:jc w:val="right"/>
    </w:pPr>
  </w:style>
  <w:style w:type="paragraph" w:styleId="Footer">
    <w:name w:val="footer"/>
    <w:basedOn w:val="Normal"/>
    <w:link w:val="FooterChar"/>
    <w:uiPriority w:val="99"/>
    <w:unhideWhenUsed/>
    <w:rsid w:val="007A557E"/>
    <w:pPr>
      <w:tabs>
        <w:tab w:val="center" w:pos="4680"/>
        <w:tab w:val="right" w:pos="9360"/>
      </w:tabs>
      <w:spacing w:after="0"/>
    </w:pPr>
  </w:style>
  <w:style w:type="character" w:customStyle="1" w:styleId="FooterChar">
    <w:name w:val="Footer Char"/>
    <w:basedOn w:val="DefaultParagraphFont"/>
    <w:link w:val="Footer"/>
    <w:uiPriority w:val="99"/>
    <w:rsid w:val="007A557E"/>
    <w:rPr>
      <w:rFonts w:asciiTheme="minorHAnsi" w:hAnsiTheme="minorHAnsi"/>
      <w:color w:val="000000" w:themeColor="text1"/>
      <w:szCs w:val="22"/>
    </w:rPr>
  </w:style>
  <w:style w:type="character" w:styleId="CommentReference">
    <w:name w:val="annotation reference"/>
    <w:basedOn w:val="DefaultParagraphFont"/>
    <w:uiPriority w:val="99"/>
    <w:semiHidden/>
    <w:unhideWhenUsed/>
    <w:rsid w:val="00D41123"/>
    <w:rPr>
      <w:sz w:val="16"/>
      <w:szCs w:val="16"/>
    </w:rPr>
  </w:style>
  <w:style w:type="paragraph" w:styleId="CommentText">
    <w:name w:val="annotation text"/>
    <w:basedOn w:val="Normal"/>
    <w:link w:val="CommentTextChar"/>
    <w:uiPriority w:val="99"/>
    <w:unhideWhenUsed/>
    <w:rsid w:val="00D41123"/>
    <w:rPr>
      <w:szCs w:val="20"/>
    </w:rPr>
  </w:style>
  <w:style w:type="character" w:customStyle="1" w:styleId="CommentTextChar">
    <w:name w:val="Comment Text Char"/>
    <w:basedOn w:val="DefaultParagraphFont"/>
    <w:link w:val="CommentText"/>
    <w:uiPriority w:val="99"/>
    <w:rsid w:val="00D41123"/>
    <w:rPr>
      <w:rFonts w:asciiTheme="minorHAnsi" w:hAnsiTheme="minorHAnsi"/>
      <w:color w:val="000000" w:themeColor="text1"/>
    </w:rPr>
  </w:style>
  <w:style w:type="paragraph" w:styleId="ListParagraph">
    <w:name w:val="List Paragraph"/>
    <w:basedOn w:val="Normal"/>
    <w:uiPriority w:val="34"/>
    <w:qFormat/>
    <w:rsid w:val="009278E6"/>
    <w:pPr>
      <w:ind w:left="720"/>
      <w:contextualSpacing/>
    </w:pPr>
  </w:style>
  <w:style w:type="table" w:styleId="GridTable4-Accent1">
    <w:name w:val="Grid Table 4 Accent 1"/>
    <w:basedOn w:val="TableNormal"/>
    <w:uiPriority w:val="49"/>
    <w:rsid w:val="009278E6"/>
    <w:pPr>
      <w:spacing w:after="0" w:line="240" w:lineRule="auto"/>
    </w:pPr>
    <w:rPr>
      <w:rFonts w:asciiTheme="minorHAnsi" w:hAnsiTheme="minorHAnsi"/>
      <w:sz w:val="22"/>
      <w:szCs w:val="22"/>
    </w:rPr>
    <w:tblPr>
      <w:tblStyleRowBandSize w:val="1"/>
      <w:tblStyleColBandSize w:val="1"/>
      <w:tblBorders>
        <w:top w:val="single" w:sz="4" w:space="0" w:color="A7D18B" w:themeColor="accent1" w:themeTint="99"/>
        <w:left w:val="single" w:sz="4" w:space="0" w:color="A7D18B" w:themeColor="accent1" w:themeTint="99"/>
        <w:bottom w:val="single" w:sz="4" w:space="0" w:color="A7D18B" w:themeColor="accent1" w:themeTint="99"/>
        <w:right w:val="single" w:sz="4" w:space="0" w:color="A7D18B" w:themeColor="accent1" w:themeTint="99"/>
        <w:insideH w:val="single" w:sz="4" w:space="0" w:color="A7D18B" w:themeColor="accent1" w:themeTint="99"/>
        <w:insideV w:val="single" w:sz="4" w:space="0" w:color="A7D18B" w:themeColor="accent1" w:themeTint="99"/>
      </w:tblBorders>
    </w:tblPr>
    <w:tblStylePr w:type="firstRow">
      <w:rPr>
        <w:b/>
        <w:bCs/>
        <w:color w:val="FFFFFF" w:themeColor="background1"/>
      </w:rPr>
      <w:tblPr/>
      <w:tcPr>
        <w:tcBorders>
          <w:top w:val="single" w:sz="4" w:space="0" w:color="6FAD45" w:themeColor="accent1"/>
          <w:left w:val="single" w:sz="4" w:space="0" w:color="6FAD45" w:themeColor="accent1"/>
          <w:bottom w:val="single" w:sz="4" w:space="0" w:color="6FAD45" w:themeColor="accent1"/>
          <w:right w:val="single" w:sz="4" w:space="0" w:color="6FAD45" w:themeColor="accent1"/>
          <w:insideH w:val="nil"/>
          <w:insideV w:val="nil"/>
        </w:tcBorders>
        <w:shd w:val="clear" w:color="auto" w:fill="6FAD45" w:themeFill="accent1"/>
      </w:tcPr>
    </w:tblStylePr>
    <w:tblStylePr w:type="lastRow">
      <w:rPr>
        <w:b/>
        <w:bCs/>
      </w:rPr>
      <w:tblPr/>
      <w:tcPr>
        <w:tcBorders>
          <w:top w:val="double" w:sz="4" w:space="0" w:color="6FAD45" w:themeColor="accent1"/>
        </w:tcBorders>
      </w:tcPr>
    </w:tblStylePr>
    <w:tblStylePr w:type="firstCol">
      <w:rPr>
        <w:b/>
        <w:bCs/>
      </w:rPr>
    </w:tblStylePr>
    <w:tblStylePr w:type="lastCol">
      <w:rPr>
        <w:b/>
        <w:bCs/>
      </w:rPr>
    </w:tblStylePr>
    <w:tblStylePr w:type="band1Vert">
      <w:tblPr/>
      <w:tcPr>
        <w:shd w:val="clear" w:color="auto" w:fill="E1EFD8" w:themeFill="accent1" w:themeFillTint="33"/>
      </w:tcPr>
    </w:tblStylePr>
    <w:tblStylePr w:type="band1Horz">
      <w:tblPr/>
      <w:tcPr>
        <w:shd w:val="clear" w:color="auto" w:fill="E1EFD8" w:themeFill="accent1" w:themeFillTint="33"/>
      </w:tcPr>
    </w:tblStylePr>
  </w:style>
  <w:style w:type="paragraph" w:styleId="TOCHeading">
    <w:name w:val="TOC Heading"/>
    <w:basedOn w:val="Heading1"/>
    <w:next w:val="Normal"/>
    <w:uiPriority w:val="39"/>
    <w:unhideWhenUsed/>
    <w:qFormat/>
    <w:rsid w:val="009F3F1A"/>
    <w:pPr>
      <w:widowControl/>
      <w:suppressAutoHyphens w:val="0"/>
      <w:autoSpaceDE/>
      <w:autoSpaceDN/>
      <w:adjustRightInd/>
      <w:spacing w:after="0" w:line="259" w:lineRule="auto"/>
      <w:textAlignment w:val="auto"/>
      <w:outlineLvl w:val="9"/>
    </w:pPr>
    <w:rPr>
      <w:b w:val="0"/>
      <w:color w:val="528133" w:themeColor="accent1" w:themeShade="BF"/>
      <w:sz w:val="32"/>
    </w:rPr>
  </w:style>
  <w:style w:type="paragraph" w:styleId="Revision">
    <w:name w:val="Revision"/>
    <w:hidden/>
    <w:uiPriority w:val="99"/>
    <w:semiHidden/>
    <w:rsid w:val="008C707A"/>
    <w:pPr>
      <w:spacing w:after="0" w:line="240" w:lineRule="auto"/>
    </w:pPr>
    <w:rPr>
      <w:rFonts w:asciiTheme="minorHAnsi" w:hAnsiTheme="minorHAnsi"/>
      <w:color w:val="000000" w:themeColor="text1"/>
      <w:szCs w:val="22"/>
    </w:rPr>
  </w:style>
  <w:style w:type="paragraph" w:styleId="CommentSubject">
    <w:name w:val="annotation subject"/>
    <w:basedOn w:val="CommentText"/>
    <w:next w:val="CommentText"/>
    <w:link w:val="CommentSubjectChar"/>
    <w:uiPriority w:val="99"/>
    <w:semiHidden/>
    <w:unhideWhenUsed/>
    <w:rsid w:val="00B958F3"/>
    <w:rPr>
      <w:b/>
      <w:bCs/>
    </w:rPr>
  </w:style>
  <w:style w:type="character" w:customStyle="1" w:styleId="CommentSubjectChar">
    <w:name w:val="Comment Subject Char"/>
    <w:basedOn w:val="CommentTextChar"/>
    <w:link w:val="CommentSubject"/>
    <w:uiPriority w:val="99"/>
    <w:semiHidden/>
    <w:rsid w:val="00B958F3"/>
    <w:rPr>
      <w:rFonts w:asciiTheme="minorHAnsi" w:hAnsiTheme="minorHAnsi"/>
      <w:b/>
      <w:bCs/>
      <w:color w:val="000000" w:themeColor="text1"/>
    </w:rPr>
  </w:style>
  <w:style w:type="paragraph" w:styleId="NoSpacing">
    <w:name w:val="No Spacing"/>
    <w:link w:val="NoSpacingChar"/>
    <w:uiPriority w:val="1"/>
    <w:qFormat/>
    <w:rsid w:val="00104802"/>
    <w:pPr>
      <w:spacing w:after="0" w:line="240" w:lineRule="auto"/>
    </w:pPr>
    <w:rPr>
      <w:rFonts w:asciiTheme="minorHAnsi" w:eastAsiaTheme="minorEastAsia" w:hAnsiTheme="minorHAnsi"/>
      <w:sz w:val="22"/>
      <w:szCs w:val="22"/>
    </w:rPr>
  </w:style>
  <w:style w:type="character" w:customStyle="1" w:styleId="NoSpacingChar">
    <w:name w:val="No Spacing Char"/>
    <w:basedOn w:val="DefaultParagraphFont"/>
    <w:link w:val="NoSpacing"/>
    <w:uiPriority w:val="1"/>
    <w:rsid w:val="00104802"/>
    <w:rPr>
      <w:rFonts w:asciiTheme="minorHAnsi" w:eastAsiaTheme="minorEastAsia" w:hAnsiTheme="minorHAnsi"/>
      <w:sz w:val="22"/>
      <w:szCs w:val="22"/>
    </w:rPr>
  </w:style>
  <w:style w:type="character" w:styleId="UnresolvedMention">
    <w:name w:val="Unresolved Mention"/>
    <w:basedOn w:val="DefaultParagraphFont"/>
    <w:uiPriority w:val="99"/>
    <w:semiHidden/>
    <w:unhideWhenUsed/>
    <w:rsid w:val="002300A5"/>
    <w:rPr>
      <w:color w:val="605E5C"/>
      <w:shd w:val="clear" w:color="auto" w:fill="E1DFDD"/>
    </w:rPr>
  </w:style>
  <w:style w:type="paragraph" w:customStyle="1" w:styleId="Style1">
    <w:name w:val="Style1"/>
    <w:basedOn w:val="HF-SectionName"/>
    <w:link w:val="Style1Char"/>
    <w:qFormat/>
    <w:rsid w:val="0020291F"/>
    <w:pPr>
      <w:spacing w:before="240" w:after="240"/>
      <w:jc w:val="center"/>
    </w:pPr>
    <w:rPr>
      <w:color w:val="332F2E" w:themeColor="accent4"/>
      <w:spacing w:val="20"/>
      <w:sz w:val="18"/>
    </w:rPr>
  </w:style>
  <w:style w:type="character" w:customStyle="1" w:styleId="HF-SectionNameChar">
    <w:name w:val="H/F - Section Name Char"/>
    <w:basedOn w:val="DefaultParagraphFont"/>
    <w:link w:val="HF-SectionName"/>
    <w:rsid w:val="0020291F"/>
    <w:rPr>
      <w:rFonts w:asciiTheme="minorHAnsi" w:hAnsiTheme="minorHAnsi" w:cs="Arial"/>
      <w:caps/>
      <w:color w:val="000000" w:themeColor="text2"/>
      <w:spacing w:val="40"/>
      <w:kern w:val="16"/>
      <w:sz w:val="16"/>
      <w:szCs w:val="16"/>
    </w:rPr>
  </w:style>
  <w:style w:type="character" w:customStyle="1" w:styleId="Style1Char">
    <w:name w:val="Style1 Char"/>
    <w:basedOn w:val="HF-SectionNameChar"/>
    <w:link w:val="Style1"/>
    <w:rsid w:val="0020291F"/>
    <w:rPr>
      <w:rFonts w:asciiTheme="minorHAnsi" w:hAnsiTheme="minorHAnsi" w:cs="Arial"/>
      <w:caps/>
      <w:color w:val="332F2E" w:themeColor="accent4"/>
      <w:spacing w:val="20"/>
      <w:kern w:val="16"/>
      <w:sz w:val="18"/>
      <w:szCs w:val="16"/>
    </w:rPr>
  </w:style>
  <w:style w:type="character" w:styleId="Mention">
    <w:name w:val="Mention"/>
    <w:basedOn w:val="DefaultParagraphFont"/>
    <w:uiPriority w:val="99"/>
    <w:unhideWhenUsed/>
    <w:rsid w:val="003F6F7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hyperlink" Target="https://www.spc.noaa.gov/" TargetMode="External"/><Relationship Id="rId39" Type="http://schemas.openxmlformats.org/officeDocument/2006/relationships/hyperlink" Target="https://droughtmonitor.unl.edu/" TargetMode="External"/><Relationship Id="rId21" Type="http://schemas.openxmlformats.org/officeDocument/2006/relationships/footer" Target="footer4.xml"/><Relationship Id="rId34" Type="http://schemas.openxmlformats.org/officeDocument/2006/relationships/hyperlink" Target="https://maps.cteco.uconn.edu/projects/landcover/cl_nlcd/" TargetMode="External"/><Relationship Id="rId42" Type="http://schemas.openxmlformats.org/officeDocument/2006/relationships/footer" Target="footer5.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3.xml"/><Relationship Id="rId29" Type="http://schemas.openxmlformats.org/officeDocument/2006/relationships/hyperlink" Target="https://msc.fema.gov/portal/home" TargetMode="External"/><Relationship Id="rId41" Type="http://schemas.openxmlformats.org/officeDocument/2006/relationships/hyperlink" Target="https://doi.org/10.25921/82ty-9e16"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www.arcgis.com/home/item.html?id=a2888059e0564520856e845dd913996d" TargetMode="External"/><Relationship Id="rId32" Type="http://schemas.openxmlformats.org/officeDocument/2006/relationships/hyperlink" Target="https://resilientconnecticut.uconn.edu/ccvi/" TargetMode="External"/><Relationship Id="rId37" Type="http://schemas.openxmlformats.org/officeDocument/2006/relationships/hyperlink" Target="https://silvis.forest.wisc.edu/globalwui/" TargetMode="External"/><Relationship Id="rId40" Type="http://schemas.openxmlformats.org/officeDocument/2006/relationships/hyperlink" Target="https://doi.org/10.1175/2009BAMS2755.1" TargetMode="Externa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yperlink" Target="https://www.arcgis.com/home/item.html?id=a2888059e0564520856e845dd913996d" TargetMode="External"/><Relationship Id="rId28" Type="http://schemas.openxmlformats.org/officeDocument/2006/relationships/hyperlink" Target="https://climatedataguide.ucar.edu/climate-data/palmer-drought-severity-index-pdsi" TargetMode="External"/><Relationship Id="rId36" Type="http://schemas.openxmlformats.org/officeDocument/2006/relationships/hyperlink" Target="https://maps.cteco.uconn.edu/map-services/" TargetMode="External"/><Relationship Id="rId10" Type="http://schemas.openxmlformats.org/officeDocument/2006/relationships/settings" Target="settings.xml"/><Relationship Id="rId19" Type="http://schemas.openxmlformats.org/officeDocument/2006/relationships/footer" Target="footer3.xml"/><Relationship Id="rId31" Type="http://schemas.openxmlformats.org/officeDocument/2006/relationships/hyperlink" Target="https://circa.uconn.edu/ct-climate-science/"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hdsc.nws.noaa.gov/pfds/pfds_map_cont.html?bkmrk=ct" TargetMode="External"/><Relationship Id="rId27" Type="http://schemas.openxmlformats.org/officeDocument/2006/relationships/hyperlink" Target="https://www.spc.noaa.gov/wcm/" TargetMode="External"/><Relationship Id="rId30" Type="http://schemas.openxmlformats.org/officeDocument/2006/relationships/hyperlink" Target="https://msc.fema.gov/portal/advanceSearch" TargetMode="External"/><Relationship Id="rId35" Type="http://schemas.openxmlformats.org/officeDocument/2006/relationships/hyperlink" Target="https://geodata.ct.gov/datasets/f9bb656ee9f74544bcdac9c8831d122d/about" TargetMode="External"/><Relationship Id="rId43"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hyperlink" Target="https://www.ncei.noaa.gov/products/international-best-track-archive" TargetMode="External"/><Relationship Id="rId33" Type="http://schemas.openxmlformats.org/officeDocument/2006/relationships/hyperlink" Target="https://resilientconnecticut.uconn.edu/datasets/connecticut-sea-level-rise-viewer/" TargetMode="External"/><Relationship Id="rId38" Type="http://schemas.openxmlformats.org/officeDocument/2006/relationships/hyperlink" Target="https://ny-idf-projections.nrcc.cornell.edu/" TargetMode="External"/></Relationships>
</file>

<file path=word/_rels/footer4.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foster\AppData\Local\Temp\Templafy\WordVsto\Technical%20Report%20Template.dotx" TargetMode="External"/></Relationships>
</file>

<file path=word/theme/theme1.xml><?xml version="1.0" encoding="utf-8"?>
<a:theme xmlns:a="http://schemas.openxmlformats.org/drawingml/2006/main" name="BE3-Corp-Microsoft">
  <a:themeElements>
    <a:clrScheme name="WEST COG">
      <a:dk1>
        <a:srgbClr val="000000"/>
      </a:dk1>
      <a:lt1>
        <a:srgbClr val="FFFFFF"/>
      </a:lt1>
      <a:dk2>
        <a:srgbClr val="000000"/>
      </a:dk2>
      <a:lt2>
        <a:srgbClr val="FFFFFF"/>
      </a:lt2>
      <a:accent1>
        <a:srgbClr val="6FAD45"/>
      </a:accent1>
      <a:accent2>
        <a:srgbClr val="FFD967"/>
      </a:accent2>
      <a:accent3>
        <a:srgbClr val="4970B7"/>
      </a:accent3>
      <a:accent4>
        <a:srgbClr val="332F2E"/>
      </a:accent4>
      <a:accent5>
        <a:srgbClr val="AD6145"/>
      </a:accent5>
      <a:accent6>
        <a:srgbClr val="4A5841"/>
      </a:accent6>
      <a:hlink>
        <a:srgbClr val="4970B7"/>
      </a:hlink>
      <a:folHlink>
        <a:srgbClr val="AD6145"/>
      </a:folHlink>
    </a:clrScheme>
    <a:fontScheme name="Lato">
      <a:majorFont>
        <a:latin typeface="Lato Black"/>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defPPr algn="ctr">
          <a:defRPr/>
        </a:defPPr>
      </a:lstStyle>
      <a:style>
        <a:lnRef idx="0">
          <a:scrgbClr r="0" g="0" b="0"/>
        </a:lnRef>
        <a:fillRef idx="0">
          <a:scrgbClr r="0" g="0" b="0"/>
        </a:fillRef>
        <a:effectRef idx="0">
          <a:scrgbClr r="0" g="0" b="0"/>
        </a:effectRef>
        <a:fontRef idx="minor">
          <a:schemeClr val="lt1"/>
        </a:fontRef>
      </a:style>
    </a:spDef>
    <a:lnDef>
      <a:spPr>
        <a:ln w="19050" cap="rnd">
          <a:solidFill>
            <a:schemeClr val="bg2"/>
          </a:solidFill>
          <a:prstDash val="sysDot"/>
          <a:bevel/>
        </a:ln>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320040" indent="-274320" algn="l">
          <a:buClr>
            <a:schemeClr val="tx2"/>
          </a:buClr>
          <a:buFont typeface="Arial" panose="020B0604020202020204" pitchFamily="34" charset="0"/>
          <a:buChar char="•"/>
          <a:defRPr sz="2800" dirty="0" smtClean="0">
            <a:solidFill>
              <a:schemeClr val="bg2"/>
            </a:solidFill>
          </a:defRPr>
        </a:defPPr>
      </a:lstStyle>
    </a:txDef>
  </a:objectDefaults>
  <a:extraClrSchemeLst/>
  <a:extLst>
    <a:ext uri="{05A4C25C-085E-4340-85A3-A5531E510DB2}">
      <thm15:themeFamily xmlns:thm15="http://schemas.microsoft.com/office/thememl/2012/main" name="BE3-Corp-Microsoft" id="{C8B87D0A-BC17-43CC-9FBB-2122A0ACC272}" vid="{B161C14F-17AE-4B9A-A753-7DCE77198D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3E90D8A25C8044CB542FA827551D795" ma:contentTypeVersion="17" ma:contentTypeDescription="Create a new document." ma:contentTypeScope="" ma:versionID="76187abf4b9406c225f4fadf00641ba3">
  <xsd:schema xmlns:xsd="http://www.w3.org/2001/XMLSchema" xmlns:xs="http://www.w3.org/2001/XMLSchema" xmlns:p="http://schemas.microsoft.com/office/2006/metadata/properties" xmlns:ns1="http://schemas.microsoft.com/sharepoint/v3" xmlns:ns2="a0497db2-573c-4aa0-93dd-8a7e01e77e2f" xmlns:ns3="848dac44-6319-4190-8142-4e045072ebfe" targetNamespace="http://schemas.microsoft.com/office/2006/metadata/properties" ma:root="true" ma:fieldsID="7b9c5ff157527d5430b15a0efdf79b75" ns1:_="" ns2:_="" ns3:_="">
    <xsd:import namespace="http://schemas.microsoft.com/sharepoint/v3"/>
    <xsd:import namespace="a0497db2-573c-4aa0-93dd-8a7e01e77e2f"/>
    <xsd:import namespace="848dac44-6319-4190-8142-4e045072e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497db2-573c-4aa0-93dd-8a7e01e77e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81dfa97-4093-492e-9932-e13dc4c5726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8dac44-6319-4190-8142-4e045072ebf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b5edd7d9-86f8-4b68-908a-33cf42c79853}" ma:internalName="TaxCatchAll" ma:showField="CatchAllData" ma:web="848dac44-6319-4190-8142-4e045072e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TemplafyTemplateConfiguration><![CDATA[{"elementsMetadata":[],"transformationConfigurations":[],"templateName":"Technical Report Template","templateDescription":"Use for client reports and internal documents","enableDocumentContentUpdater":false,"version":"2.0"}]]></TemplafyTemplateConfiguration>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48dac44-6319-4190-8142-4e045072ebfe" xsi:nil="true"/>
    <lcf76f155ced4ddcb4097134ff3c332f xmlns="a0497db2-573c-4aa0-93dd-8a7e01e77e2f">
      <Terms xmlns="http://schemas.microsoft.com/office/infopath/2007/PartnerControls"/>
    </lcf76f155ced4ddcb4097134ff3c332f>
  </documentManagement>
</p:properties>
</file>

<file path=customXml/item4.xml><?xml version="1.0" encoding="utf-8"?>
<TemplafyFormConfiguration><![CDATA[{"formFields":[],"formDataEntries":[]}]]></TemplafyFormConfiguration>
</file>

<file path=customXml/item5.xml><?xml version="1.0" encoding="utf-8"?>
<?mso-contentType ?>
<SharedContentType xmlns="Microsoft.SharePoint.Taxonomy.ContentTypeSync" SourceId="e81dfa97-4093-492e-9932-e13dc4c57265"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201F39-3517-4B61-918C-41E6BD6002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497db2-573c-4aa0-93dd-8a7e01e77e2f"/>
    <ds:schemaRef ds:uri="848dac44-6319-4190-8142-4e045072e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2BCA38-B301-414F-A8C9-CB4D4FCB4C14}">
  <ds:schemaRefs/>
</ds:datastoreItem>
</file>

<file path=customXml/itemProps3.xml><?xml version="1.0" encoding="utf-8"?>
<ds:datastoreItem xmlns:ds="http://schemas.openxmlformats.org/officeDocument/2006/customXml" ds:itemID="{78AA4B32-2876-4600-98E7-8394C1EAADFB}">
  <ds:schemaRefs>
    <ds:schemaRef ds:uri="http://schemas.microsoft.com/office/2006/metadata/properties"/>
    <ds:schemaRef ds:uri="http://schemas.microsoft.com/office/infopath/2007/PartnerControls"/>
    <ds:schemaRef ds:uri="http://schemas.microsoft.com/sharepoint/v3"/>
    <ds:schemaRef ds:uri="848dac44-6319-4190-8142-4e045072ebfe"/>
    <ds:schemaRef ds:uri="a0497db2-573c-4aa0-93dd-8a7e01e77e2f"/>
  </ds:schemaRefs>
</ds:datastoreItem>
</file>

<file path=customXml/itemProps4.xml><?xml version="1.0" encoding="utf-8"?>
<ds:datastoreItem xmlns:ds="http://schemas.openxmlformats.org/officeDocument/2006/customXml" ds:itemID="{85D0926A-CC01-4305-9495-E392C5F2363B}">
  <ds:schemaRefs/>
</ds:datastoreItem>
</file>

<file path=customXml/itemProps5.xml><?xml version="1.0" encoding="utf-8"?>
<ds:datastoreItem xmlns:ds="http://schemas.openxmlformats.org/officeDocument/2006/customXml" ds:itemID="{AF2C1544-861E-4C58-A076-AA566820D1F8}">
  <ds:schemaRefs>
    <ds:schemaRef ds:uri="Microsoft.SharePoint.Taxonomy.ContentTypeSync"/>
  </ds:schemaRefs>
</ds:datastoreItem>
</file>

<file path=customXml/itemProps6.xml><?xml version="1.0" encoding="utf-8"?>
<ds:datastoreItem xmlns:ds="http://schemas.openxmlformats.org/officeDocument/2006/customXml" ds:itemID="{634D1959-8885-473C-9F76-E3BC3B514921}">
  <ds:schemaRefs>
    <ds:schemaRef ds:uri="http://schemas.microsoft.com/sharepoint/v3/contenttype/forms"/>
  </ds:schemaRefs>
</ds:datastoreItem>
</file>

<file path=customXml/itemProps7.xml><?xml version="1.0" encoding="utf-8"?>
<ds:datastoreItem xmlns:ds="http://schemas.openxmlformats.org/officeDocument/2006/customXml" ds:itemID="{0595F91C-679E-4911-BEC6-0186E54F4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Technical Report Template</Template>
  <TotalTime>0</TotalTime>
  <Pages>32</Pages>
  <Words>9275</Words>
  <Characters>52869</Characters>
  <Application>Microsoft Office Word</Application>
  <DocSecurity>0</DocSecurity>
  <Lines>440</Lines>
  <Paragraphs>124</Paragraphs>
  <ScaleCrop>false</ScaleCrop>
  <Company>Dewberry</Company>
  <LinksUpToDate>false</LinksUpToDate>
  <CharactersWithSpaces>62020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Data Integration and Interpretation</dc:title>
  <dc:subject/>
  <dc:creator>Foster, Elizabeth</dc:creator>
  <cp:keywords/>
  <dc:description/>
  <cp:lastModifiedBy>Biro, Arielle</cp:lastModifiedBy>
  <cp:revision>104</cp:revision>
  <dcterms:created xsi:type="dcterms:W3CDTF">2026-05-17T16:53:00Z</dcterms:created>
  <dcterms:modified xsi:type="dcterms:W3CDTF">2026-06-30T19:56:00Z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0x01010013E90D8A25C8044CB542FA827551D795</vt:lpwstr>
  </property>
  <property fmtid="{D5CDD505-2E9C-101B-9397-08002B2CF9AE}" pid="3" name="TemplafyTenantId">
    <vt:lpwstr>dewberry</vt:lpwstr>
  </property>
  <property fmtid="{D5CDD505-2E9C-101B-9397-08002B2CF9AE}" pid="4" name="TemplafyTemplateId">
    <vt:lpwstr>637701675106734889</vt:lpwstr>
  </property>
  <property fmtid="{D5CDD505-2E9C-101B-9397-08002B2CF9AE}" pid="5" name="TemplafyUserProfileId">
    <vt:lpwstr>902969724550250960</vt:lpwstr>
  </property>
  <property fmtid="{D5CDD505-2E9C-101B-9397-08002B2CF9AE}" pid="6" name="TemplafyFromBlank">
    <vt:bool>false</vt:bool>
  </property>
  <property fmtid="{D5CDD505-2E9C-101B-9397-08002B2CF9AE}" pid="7" name="GrammarlyDocumentId">
    <vt:lpwstr>84e60a7a-7778-4c0e-9b75-dac44c71f6b5</vt:lpwstr>
  </property>
  <property fmtid="{D5CDD505-2E9C-101B-9397-08002B2CF9AE}" pid="8" name="MediaServiceImageTags">
    <vt:lpwstr/>
  </property>
</Properties>
</file>